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ABD0CE">
      <w:pPr>
        <w:pStyle w:val="3"/>
        <w:keepNext w:val="0"/>
        <w:keepLines w:val="0"/>
        <w:pageBreakBefore w:val="0"/>
        <w:numPr>
          <w:ilvl w:val="0"/>
          <w:numId w:val="0"/>
        </w:numPr>
        <w:kinsoku/>
        <w:wordWrap/>
        <w:overflowPunct/>
        <w:topLinePunct w:val="0"/>
        <w:autoSpaceDN/>
        <w:bidi w:val="0"/>
        <w:spacing w:before="0" w:after="0" w:line="440" w:lineRule="exact"/>
        <w:ind w:leftChars="0"/>
        <w:jc w:val="center"/>
        <w:textAlignment w:val="auto"/>
        <w:rPr>
          <w:rFonts w:hint="eastAsia" w:ascii="宋体" w:hAnsi="宋体" w:eastAsia="宋体" w:cs="宋体"/>
          <w:color w:val="auto"/>
          <w:highlight w:val="none"/>
        </w:rPr>
      </w:pPr>
      <w:bookmarkStart w:id="0" w:name="_Toc20037"/>
      <w:bookmarkStart w:id="1" w:name="_Toc38386201"/>
      <w:r>
        <w:rPr>
          <w:rFonts w:hint="eastAsia" w:ascii="宋体" w:hAnsi="宋体" w:eastAsia="宋体" w:cs="宋体"/>
          <w:color w:val="auto"/>
          <w:sz w:val="36"/>
          <w:szCs w:val="36"/>
          <w:highlight w:val="none"/>
          <w:lang w:val="en-US" w:eastAsia="zh-CN"/>
        </w:rPr>
        <w:t>比选</w:t>
      </w:r>
      <w:r>
        <w:rPr>
          <w:rFonts w:hint="eastAsia" w:ascii="宋体" w:hAnsi="宋体" w:eastAsia="宋体" w:cs="宋体"/>
          <w:color w:val="auto"/>
          <w:sz w:val="36"/>
          <w:szCs w:val="36"/>
          <w:highlight w:val="none"/>
        </w:rPr>
        <w:t>邀请函</w:t>
      </w:r>
      <w:bookmarkEnd w:id="0"/>
      <w:bookmarkEnd w:id="1"/>
    </w:p>
    <w:p w14:paraId="03A87EC6">
      <w:pPr>
        <w:adjustRightInd w:val="0"/>
        <w:snapToGrid w:val="0"/>
        <w:spacing w:line="360" w:lineRule="auto"/>
        <w:ind w:firstLine="456" w:firstLineChars="200"/>
        <w:rPr>
          <w:rFonts w:hint="eastAsia" w:ascii="宋体" w:hAnsi="宋体" w:eastAsia="宋体" w:cs="宋体"/>
          <w:color w:val="auto"/>
          <w:spacing w:val="-6"/>
          <w:sz w:val="24"/>
          <w:highlight w:val="none"/>
          <w:u w:val="single"/>
        </w:rPr>
      </w:pPr>
      <w:bookmarkStart w:id="2" w:name="_Toc152045527"/>
      <w:bookmarkStart w:id="3" w:name="_Toc247527551"/>
      <w:bookmarkStart w:id="4" w:name="_Toc247513950"/>
      <w:bookmarkStart w:id="5" w:name="_Toc144974495"/>
      <w:bookmarkStart w:id="6" w:name="_Toc152042303"/>
      <w:r>
        <w:rPr>
          <w:rFonts w:hint="eastAsia" w:ascii="宋体" w:hAnsi="宋体" w:eastAsia="宋体" w:cs="宋体"/>
          <w:color w:val="auto"/>
          <w:spacing w:val="-6"/>
          <w:sz w:val="24"/>
          <w:highlight w:val="none"/>
          <w:shd w:val="clear" w:color="auto" w:fill="FFFFFF"/>
        </w:rPr>
        <w:t>由我司承建的</w:t>
      </w:r>
      <w:r>
        <w:rPr>
          <w:rFonts w:hint="eastAsia" w:ascii="宋体" w:hAnsi="宋体" w:eastAsia="宋体" w:cs="宋体"/>
          <w:color w:val="auto"/>
          <w:spacing w:val="-6"/>
          <w:sz w:val="24"/>
          <w:highlight w:val="none"/>
          <w:shd w:val="clear" w:color="auto" w:fill="FFFFFF"/>
        </w:rPr>
        <w:t>宣城</w:t>
      </w:r>
      <w:r>
        <w:rPr>
          <w:rFonts w:hint="eastAsia" w:ascii="宋体" w:hAnsi="宋体" w:eastAsia="宋体" w:cs="宋体"/>
          <w:color w:val="auto"/>
          <w:spacing w:val="-6"/>
          <w:sz w:val="24"/>
          <w:highlight w:val="none"/>
          <w:shd w:val="clear" w:color="auto" w:fill="FFFFFF"/>
          <w:lang w:val="en-US" w:eastAsia="zh-CN"/>
        </w:rPr>
        <w:t>高新技术产业开发区</w:t>
      </w:r>
      <w:r>
        <w:rPr>
          <w:rFonts w:hint="eastAsia" w:ascii="宋体" w:hAnsi="宋体" w:eastAsia="宋体" w:cs="宋体"/>
          <w:color w:val="auto"/>
          <w:spacing w:val="-6"/>
          <w:sz w:val="24"/>
          <w:highlight w:val="none"/>
          <w:shd w:val="clear" w:color="auto" w:fill="FFFFFF"/>
        </w:rPr>
        <w:t>科技创新中心二期项目</w:t>
      </w:r>
      <w:r>
        <w:rPr>
          <w:rFonts w:hint="eastAsia" w:ascii="宋体" w:hAnsi="宋体" w:eastAsia="宋体" w:cs="宋体"/>
          <w:color w:val="auto"/>
          <w:spacing w:val="-6"/>
          <w:sz w:val="24"/>
          <w:highlight w:val="none"/>
          <w:shd w:val="clear" w:color="auto" w:fill="FFFFFF"/>
        </w:rPr>
        <w:t>，因施工需要，现决定对该项目</w:t>
      </w:r>
      <w:r>
        <w:rPr>
          <w:rFonts w:hint="eastAsia" w:ascii="宋体" w:hAnsi="宋体" w:eastAsia="宋体" w:cs="宋体"/>
          <w:color w:val="auto"/>
          <w:spacing w:val="-6"/>
          <w:sz w:val="24"/>
          <w:highlight w:val="none"/>
          <w:shd w:val="clear" w:color="auto" w:fill="FFFFFF"/>
          <w:lang w:val="en-US" w:eastAsia="zh-CN"/>
        </w:rPr>
        <w:t>17</w:t>
      </w:r>
      <w:r>
        <w:rPr>
          <w:rFonts w:hint="eastAsia" w:ascii="宋体" w:hAnsi="宋体" w:eastAsia="宋体" w:cs="宋体"/>
          <w:color w:val="auto"/>
          <w:spacing w:val="-6"/>
          <w:sz w:val="24"/>
          <w:highlight w:val="none"/>
          <w:shd w:val="clear" w:color="auto" w:fill="FFFFFF"/>
        </w:rPr>
        <w:t>#楼</w:t>
      </w:r>
      <w:r>
        <w:rPr>
          <w:rFonts w:hint="eastAsia" w:ascii="宋体" w:hAnsi="宋体" w:eastAsia="宋体" w:cs="宋体"/>
          <w:color w:val="auto"/>
          <w:spacing w:val="-6"/>
          <w:sz w:val="24"/>
          <w:highlight w:val="none"/>
          <w:shd w:val="clear" w:color="auto" w:fill="FFFFFF"/>
          <w:lang w:eastAsia="zh-CN"/>
        </w:rPr>
        <w:t>、</w:t>
      </w:r>
      <w:r>
        <w:rPr>
          <w:rFonts w:hint="eastAsia" w:ascii="宋体" w:hAnsi="宋体" w:eastAsia="宋体" w:cs="宋体"/>
          <w:color w:val="auto"/>
          <w:spacing w:val="-6"/>
          <w:sz w:val="24"/>
          <w:highlight w:val="none"/>
          <w:shd w:val="clear" w:color="auto" w:fill="FFFFFF"/>
          <w:lang w:val="en-US" w:eastAsia="zh-CN"/>
        </w:rPr>
        <w:t>18#楼室内</w:t>
      </w:r>
      <w:r>
        <w:rPr>
          <w:rFonts w:hint="eastAsia" w:ascii="宋体" w:hAnsi="宋体" w:eastAsia="宋体" w:cs="宋体"/>
          <w:color w:val="auto"/>
          <w:spacing w:val="-6"/>
          <w:sz w:val="24"/>
          <w:highlight w:val="none"/>
          <w:shd w:val="clear" w:color="auto" w:fill="FFFFFF"/>
        </w:rPr>
        <w:t>装饰装修专业承包施工进行内部招标，择优选定承包人。特邀请你单位按比选文件规定的内容，参加内部招标活动。</w:t>
      </w:r>
    </w:p>
    <w:p w14:paraId="7D31ABD7">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发包人名称：</w:t>
      </w:r>
      <w:r>
        <w:rPr>
          <w:rFonts w:hint="eastAsia" w:ascii="宋体" w:hAnsi="宋体" w:eastAsia="宋体" w:cs="宋体"/>
          <w:color w:val="auto"/>
          <w:highlight w:val="none"/>
          <w:u w:val="single"/>
        </w:rPr>
        <w:t>安徽祥龙建设集团有限公司</w:t>
      </w:r>
    </w:p>
    <w:p w14:paraId="144C725D">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发包人地址：</w:t>
      </w:r>
      <w:r>
        <w:rPr>
          <w:rFonts w:hint="eastAsia" w:ascii="宋体" w:hAnsi="宋体" w:eastAsia="宋体" w:cs="宋体"/>
          <w:color w:val="auto"/>
          <w:highlight w:val="none"/>
          <w:u w:val="single"/>
        </w:rPr>
        <w:t>安徽省宣城市宣州经济开发区麒麟大道15号</w:t>
      </w:r>
    </w:p>
    <w:p w14:paraId="27BDCCCD">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比选方式：内部招标。</w:t>
      </w:r>
    </w:p>
    <w:p w14:paraId="12BE6AAC">
      <w:pPr>
        <w:pStyle w:val="11"/>
        <w:shd w:val="clear" w:color="auto" w:fill="FFFFFF"/>
        <w:autoSpaceDE w:val="0"/>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kern w:val="2"/>
          <w:highlight w:val="none"/>
        </w:rPr>
        <w:t xml:space="preserve">一、项目概况和发包范围及要求： </w:t>
      </w:r>
    </w:p>
    <w:p w14:paraId="5396252F">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u w:val="none"/>
          <w:shd w:val="clear" w:color="auto" w:fill="auto"/>
          <w:lang w:val="en-US" w:eastAsia="zh-CN" w:bidi="ar-SA"/>
        </w:rPr>
      </w:pPr>
      <w:r>
        <w:rPr>
          <w:rFonts w:hint="eastAsia" w:ascii="宋体" w:hAnsi="宋体" w:eastAsia="宋体" w:cs="宋体"/>
          <w:color w:val="auto"/>
          <w:kern w:val="0"/>
          <w:sz w:val="24"/>
          <w:szCs w:val="24"/>
          <w:highlight w:val="none"/>
          <w:u w:val="none"/>
          <w:shd w:val="clear" w:color="auto" w:fill="auto"/>
          <w:lang w:val="en-US" w:eastAsia="zh-CN" w:bidi="ar-SA"/>
        </w:rPr>
        <w:t>1、项</w:t>
      </w:r>
      <w:r>
        <w:rPr>
          <w:rFonts w:hint="eastAsia" w:ascii="宋体" w:hAnsi="宋体" w:eastAsia="宋体" w:cs="宋体"/>
          <w:color w:val="auto"/>
          <w:kern w:val="0"/>
          <w:sz w:val="24"/>
          <w:szCs w:val="24"/>
          <w:highlight w:val="none"/>
          <w:lang w:val="en-US" w:eastAsia="zh-CN" w:bidi="ar-SA"/>
        </w:rPr>
        <w:t>目概况：宣城高新区科技创新中心二期项目总占地面积为54500㎡，总建筑面积为90363㎡，共有16个单体，包括4栋企业孵化器（6#楼、7#楼、8#楼、9#楼）、6栋专家楼（10#楼、11#楼、12#楼、13#楼、14#楼、15#楼）、4栋公寓楼（16#楼、17#楼、18#楼、19#楼）、1栋写字楼（4#楼）、1栋商铺。</w:t>
      </w:r>
      <w:r>
        <w:rPr>
          <w:rFonts w:hint="eastAsia" w:ascii="宋体" w:hAnsi="宋体" w:eastAsia="宋体" w:cs="宋体"/>
          <w:color w:val="auto"/>
          <w:kern w:val="0"/>
          <w:sz w:val="24"/>
          <w:szCs w:val="24"/>
          <w:highlight w:val="none"/>
          <w:u w:val="none"/>
          <w:shd w:val="clear" w:color="auto" w:fill="auto"/>
          <w:lang w:val="en-US" w:eastAsia="zh-CN" w:bidi="ar-SA"/>
        </w:rPr>
        <w:t>本次招标项目为</w:t>
      </w:r>
      <w:r>
        <w:rPr>
          <w:rFonts w:hint="eastAsia" w:ascii="宋体" w:hAnsi="宋体" w:eastAsia="宋体" w:cs="宋体"/>
          <w:color w:val="auto"/>
          <w:kern w:val="0"/>
          <w:sz w:val="24"/>
          <w:szCs w:val="24"/>
          <w:highlight w:val="none"/>
          <w:u w:val="none"/>
          <w:shd w:val="clear" w:color="auto" w:fill="auto"/>
          <w:lang w:val="en-US" w:eastAsia="zh-CN" w:bidi="ar-SA"/>
        </w:rPr>
        <w:t>17#楼（一标段）、18</w:t>
      </w:r>
      <w:r>
        <w:rPr>
          <w:rFonts w:hint="eastAsia" w:ascii="宋体" w:hAnsi="宋体" w:eastAsia="宋体" w:cs="宋体"/>
          <w:color w:val="auto"/>
          <w:kern w:val="0"/>
          <w:sz w:val="24"/>
          <w:szCs w:val="24"/>
          <w:highlight w:val="none"/>
          <w:u w:val="none"/>
          <w:shd w:val="clear" w:color="auto" w:fill="auto"/>
          <w:lang w:val="en-US" w:eastAsia="zh-CN" w:bidi="ar-SA"/>
        </w:rPr>
        <w:t>#楼</w:t>
      </w:r>
      <w:r>
        <w:rPr>
          <w:rFonts w:hint="eastAsia" w:ascii="宋体" w:hAnsi="宋体" w:eastAsia="宋体" w:cs="宋体"/>
          <w:color w:val="auto"/>
          <w:kern w:val="0"/>
          <w:sz w:val="24"/>
          <w:szCs w:val="24"/>
          <w:highlight w:val="none"/>
          <w:u w:val="none"/>
          <w:shd w:val="clear" w:color="auto" w:fill="auto"/>
          <w:lang w:val="en-US" w:eastAsia="zh-CN" w:bidi="ar-SA"/>
        </w:rPr>
        <w:t>（二标段）</w:t>
      </w:r>
      <w:r>
        <w:rPr>
          <w:rFonts w:hint="eastAsia" w:ascii="宋体" w:hAnsi="宋体" w:eastAsia="宋体" w:cs="宋体"/>
          <w:color w:val="auto"/>
          <w:kern w:val="0"/>
          <w:sz w:val="24"/>
          <w:szCs w:val="24"/>
          <w:highlight w:val="none"/>
          <w:u w:val="none"/>
          <w:shd w:val="clear" w:color="auto" w:fill="auto"/>
          <w:lang w:val="en-US" w:eastAsia="zh-CN" w:bidi="ar-SA"/>
        </w:rPr>
        <w:t>精装修，装修总建筑</w:t>
      </w:r>
      <w:r>
        <w:rPr>
          <w:rFonts w:hint="eastAsia" w:ascii="宋体" w:hAnsi="宋体" w:eastAsia="宋体" w:cs="宋体"/>
          <w:color w:val="auto"/>
          <w:kern w:val="0"/>
          <w:sz w:val="24"/>
          <w:szCs w:val="24"/>
          <w:highlight w:val="none"/>
          <w:u w:val="none"/>
          <w:shd w:val="clear" w:color="auto" w:fill="auto"/>
          <w:lang w:val="en-US" w:eastAsia="zh-CN" w:bidi="ar-SA"/>
        </w:rPr>
        <w:t>面积</w:t>
      </w:r>
      <w:r>
        <w:rPr>
          <w:rFonts w:hint="eastAsia" w:ascii="宋体" w:hAnsi="宋体" w:eastAsia="宋体" w:cs="宋体"/>
          <w:color w:val="auto"/>
          <w:kern w:val="0"/>
          <w:sz w:val="24"/>
          <w:szCs w:val="24"/>
          <w:highlight w:val="none"/>
          <w:u w:val="none"/>
          <w:shd w:val="clear" w:color="auto" w:fill="auto"/>
          <w:lang w:val="en-US" w:eastAsia="zh-CN" w:bidi="ar-SA"/>
        </w:rPr>
        <w:t>约为</w:t>
      </w:r>
      <w:r>
        <w:rPr>
          <w:rFonts w:hint="eastAsia" w:ascii="宋体" w:hAnsi="宋体" w:eastAsia="宋体" w:cs="宋体"/>
          <w:color w:val="auto"/>
          <w:kern w:val="0"/>
          <w:sz w:val="24"/>
          <w:szCs w:val="24"/>
          <w:highlight w:val="none"/>
          <w:u w:val="none"/>
          <w:shd w:val="clear" w:color="auto" w:fill="auto"/>
          <w:lang w:val="en-US" w:eastAsia="zh-CN" w:bidi="ar-SA"/>
        </w:rPr>
        <w:t>17306.38</w:t>
      </w:r>
      <w:r>
        <w:rPr>
          <w:rFonts w:hint="eastAsia" w:ascii="宋体" w:hAnsi="宋体" w:eastAsia="宋体" w:cs="宋体"/>
          <w:color w:val="auto"/>
          <w:kern w:val="0"/>
          <w:sz w:val="24"/>
          <w:szCs w:val="24"/>
          <w:highlight w:val="none"/>
          <w:u w:val="none"/>
          <w:shd w:val="clear" w:color="auto" w:fill="auto"/>
          <w:lang w:val="en-US" w:eastAsia="zh-CN" w:bidi="ar-SA"/>
        </w:rPr>
        <w:t>平方</w:t>
      </w:r>
      <w:r>
        <w:rPr>
          <w:rFonts w:hint="eastAsia" w:ascii="宋体" w:hAnsi="宋体" w:eastAsia="宋体" w:cs="宋体"/>
          <w:color w:val="auto"/>
          <w:kern w:val="0"/>
          <w:sz w:val="24"/>
          <w:szCs w:val="24"/>
          <w:highlight w:val="none"/>
          <w:u w:val="none"/>
          <w:shd w:val="clear" w:color="auto" w:fill="auto"/>
          <w:lang w:val="en-US" w:eastAsia="zh-CN" w:bidi="ar-SA"/>
        </w:rPr>
        <w:t>米</w:t>
      </w:r>
      <w:r>
        <w:rPr>
          <w:rFonts w:hint="eastAsia" w:ascii="宋体" w:hAnsi="宋体" w:eastAsia="宋体" w:cs="宋体"/>
          <w:color w:val="auto"/>
          <w:kern w:val="0"/>
          <w:sz w:val="24"/>
          <w:szCs w:val="24"/>
          <w:highlight w:val="none"/>
          <w:u w:val="none"/>
          <w:shd w:val="clear" w:color="auto" w:fill="auto"/>
          <w:lang w:val="en-US" w:eastAsia="zh-CN" w:bidi="ar-SA"/>
        </w:rPr>
        <w:t>。</w:t>
      </w:r>
    </w:p>
    <w:p w14:paraId="0C0A41F6">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u w:val="single"/>
          <w:shd w:val="clear" w:color="auto" w:fill="auto"/>
          <w:lang w:val="en-US" w:eastAsia="zh-CN" w:bidi="ar-SA"/>
        </w:rPr>
      </w:pPr>
      <w:r>
        <w:rPr>
          <w:rFonts w:hint="eastAsia" w:ascii="宋体" w:hAnsi="宋体" w:eastAsia="宋体" w:cs="宋体"/>
          <w:color w:val="auto"/>
          <w:kern w:val="0"/>
          <w:sz w:val="24"/>
          <w:szCs w:val="24"/>
          <w:highlight w:val="none"/>
          <w:u w:val="none"/>
          <w:shd w:val="clear" w:color="auto" w:fill="auto"/>
          <w:lang w:val="en-US" w:eastAsia="zh-CN" w:bidi="ar-SA"/>
        </w:rPr>
        <w:t>17</w:t>
      </w:r>
      <w:r>
        <w:rPr>
          <w:rFonts w:hint="eastAsia" w:ascii="宋体" w:hAnsi="宋体" w:eastAsia="宋体" w:cs="宋体"/>
          <w:color w:val="auto"/>
          <w:kern w:val="0"/>
          <w:sz w:val="24"/>
          <w:szCs w:val="24"/>
          <w:highlight w:val="none"/>
          <w:u w:val="none"/>
          <w:shd w:val="clear" w:color="auto" w:fill="auto"/>
          <w:lang w:val="en-US" w:eastAsia="zh-CN" w:bidi="ar-SA"/>
        </w:rPr>
        <w:t>#</w:t>
      </w:r>
      <w:r>
        <w:rPr>
          <w:rFonts w:hint="eastAsia" w:ascii="宋体" w:hAnsi="宋体" w:eastAsia="宋体" w:cs="宋体"/>
          <w:color w:val="auto"/>
          <w:kern w:val="0"/>
          <w:sz w:val="24"/>
          <w:szCs w:val="24"/>
          <w:highlight w:val="none"/>
          <w:u w:val="none"/>
          <w:shd w:val="clear" w:color="auto" w:fill="auto"/>
          <w:lang w:val="en-US" w:eastAsia="zh-CN" w:bidi="ar-SA"/>
        </w:rPr>
        <w:t>、18</w:t>
      </w:r>
      <w:r>
        <w:rPr>
          <w:rFonts w:hint="eastAsia" w:ascii="宋体" w:hAnsi="宋体" w:eastAsia="宋体" w:cs="宋体"/>
          <w:color w:val="auto"/>
          <w:kern w:val="0"/>
          <w:sz w:val="24"/>
          <w:szCs w:val="24"/>
          <w:highlight w:val="none"/>
          <w:u w:val="none"/>
          <w:shd w:val="clear" w:color="auto" w:fill="auto"/>
          <w:lang w:val="en-US" w:eastAsia="zh-CN" w:bidi="ar-SA"/>
        </w:rPr>
        <w:t>楼室内</w:t>
      </w:r>
      <w:r>
        <w:rPr>
          <w:rFonts w:hint="eastAsia" w:ascii="宋体" w:hAnsi="宋体" w:eastAsia="宋体" w:cs="宋体"/>
          <w:color w:val="auto"/>
          <w:kern w:val="0"/>
          <w:sz w:val="24"/>
          <w:szCs w:val="24"/>
          <w:highlight w:val="none"/>
          <w:u w:val="none"/>
          <w:shd w:val="clear" w:color="auto" w:fill="auto"/>
          <w:lang w:val="en-US" w:eastAsia="zh-CN" w:bidi="ar-SA"/>
        </w:rPr>
        <w:t>装饰装修工程</w:t>
      </w:r>
      <w:r>
        <w:rPr>
          <w:rFonts w:hint="eastAsia" w:ascii="宋体" w:hAnsi="宋体" w:eastAsia="宋体" w:cs="宋体"/>
          <w:color w:val="auto"/>
          <w:kern w:val="0"/>
          <w:sz w:val="24"/>
          <w:szCs w:val="24"/>
          <w:highlight w:val="none"/>
          <w:u w:val="none"/>
          <w:shd w:val="clear" w:color="auto" w:fill="auto"/>
          <w:lang w:val="en-US" w:eastAsia="zh-CN" w:bidi="ar-SA"/>
        </w:rPr>
        <w:t>：</w:t>
      </w:r>
      <w:r>
        <w:rPr>
          <w:rFonts w:hint="eastAsia" w:ascii="宋体" w:hAnsi="宋体" w:eastAsia="宋体" w:cs="宋体"/>
          <w:color w:val="auto"/>
          <w:kern w:val="0"/>
          <w:sz w:val="24"/>
          <w:szCs w:val="24"/>
          <w:highlight w:val="none"/>
          <w:u w:val="none"/>
          <w:shd w:val="clear" w:color="auto" w:fill="auto"/>
          <w:lang w:val="en-US" w:eastAsia="zh-CN" w:bidi="ar-SA"/>
        </w:rPr>
        <w:t>合同价</w:t>
      </w:r>
      <w:r>
        <w:rPr>
          <w:rFonts w:hint="eastAsia" w:ascii="宋体" w:hAnsi="宋体" w:eastAsia="宋体" w:cs="宋体"/>
          <w:color w:val="auto"/>
          <w:kern w:val="0"/>
          <w:sz w:val="24"/>
          <w:szCs w:val="24"/>
          <w:highlight w:val="none"/>
          <w:u w:val="none"/>
          <w:shd w:val="clear" w:color="auto" w:fill="auto"/>
          <w:lang w:val="en-US" w:eastAsia="zh-CN" w:bidi="ar-SA"/>
        </w:rPr>
        <w:t>暂估</w:t>
      </w:r>
      <w:r>
        <w:rPr>
          <w:rFonts w:hint="eastAsia" w:ascii="宋体" w:hAnsi="宋体" w:eastAsia="宋体" w:cs="宋体"/>
          <w:color w:val="auto"/>
          <w:kern w:val="0"/>
          <w:sz w:val="24"/>
          <w:szCs w:val="24"/>
          <w:highlight w:val="none"/>
          <w:u w:val="single"/>
          <w:shd w:val="clear" w:color="auto" w:fill="auto"/>
          <w:lang w:val="en-US" w:eastAsia="zh-CN" w:bidi="ar-SA"/>
        </w:rPr>
        <w:t xml:space="preserve"> </w:t>
      </w:r>
      <w:r>
        <w:rPr>
          <w:rFonts w:hint="eastAsia" w:ascii="宋体" w:hAnsi="宋体" w:eastAsia="宋体" w:cs="宋体"/>
          <w:color w:val="auto"/>
          <w:kern w:val="0"/>
          <w:sz w:val="24"/>
          <w:szCs w:val="24"/>
          <w:highlight w:val="none"/>
          <w:u w:val="single"/>
          <w:shd w:val="clear" w:color="auto" w:fill="auto"/>
          <w:lang w:val="en-US" w:eastAsia="zh-CN" w:bidi="ar-SA"/>
        </w:rPr>
        <w:t>600.00</w:t>
      </w:r>
      <w:r>
        <w:rPr>
          <w:rFonts w:hint="eastAsia" w:ascii="宋体" w:hAnsi="宋体" w:eastAsia="宋体" w:cs="宋体"/>
          <w:color w:val="auto"/>
          <w:kern w:val="0"/>
          <w:sz w:val="24"/>
          <w:szCs w:val="24"/>
          <w:highlight w:val="none"/>
          <w:u w:val="single"/>
          <w:shd w:val="clear" w:color="auto" w:fill="auto"/>
          <w:lang w:val="en-US" w:eastAsia="zh-CN" w:bidi="ar-SA"/>
        </w:rPr>
        <w:t xml:space="preserve"> </w:t>
      </w:r>
      <w:r>
        <w:rPr>
          <w:rFonts w:hint="eastAsia" w:ascii="宋体" w:hAnsi="宋体" w:eastAsia="宋体" w:cs="宋体"/>
          <w:color w:val="auto"/>
          <w:kern w:val="0"/>
          <w:sz w:val="24"/>
          <w:szCs w:val="24"/>
          <w:highlight w:val="none"/>
          <w:u w:val="none"/>
          <w:shd w:val="clear" w:color="auto" w:fill="auto"/>
          <w:lang w:val="en-US" w:eastAsia="zh-CN" w:bidi="ar-SA"/>
        </w:rPr>
        <w:t>万元</w:t>
      </w:r>
      <w:r>
        <w:rPr>
          <w:rFonts w:hint="eastAsia" w:ascii="宋体" w:hAnsi="宋体" w:eastAsia="宋体" w:cs="宋体"/>
          <w:color w:val="auto"/>
          <w:kern w:val="0"/>
          <w:sz w:val="24"/>
          <w:szCs w:val="24"/>
          <w:highlight w:val="none"/>
          <w:u w:val="none"/>
          <w:shd w:val="clear" w:color="auto" w:fill="auto"/>
          <w:lang w:val="en-US" w:eastAsia="zh-CN" w:bidi="ar-SA"/>
        </w:rPr>
        <w:t>每标段</w:t>
      </w:r>
      <w:r>
        <w:rPr>
          <w:rFonts w:hint="eastAsia" w:ascii="宋体" w:hAnsi="宋体" w:eastAsia="宋体" w:cs="宋体"/>
          <w:color w:val="auto"/>
          <w:kern w:val="0"/>
          <w:sz w:val="24"/>
          <w:szCs w:val="24"/>
          <w:highlight w:val="none"/>
          <w:u w:val="none"/>
          <w:shd w:val="clear" w:color="auto" w:fill="auto"/>
          <w:lang w:val="en-US" w:eastAsia="zh-CN" w:bidi="ar-SA"/>
        </w:rPr>
        <w:t>。</w:t>
      </w:r>
    </w:p>
    <w:p w14:paraId="5FAC4776">
      <w:pPr>
        <w:pStyle w:val="11"/>
        <w:numPr>
          <w:ilvl w:val="0"/>
          <w:numId w:val="1"/>
        </w:numPr>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kern w:val="0"/>
          <w:sz w:val="24"/>
          <w:szCs w:val="24"/>
          <w:highlight w:val="none"/>
          <w:u w:val="none"/>
          <w:shd w:val="clear" w:color="auto" w:fill="auto"/>
          <w:lang w:val="en-US" w:eastAsia="zh-CN" w:bidi="ar-SA"/>
        </w:rPr>
      </w:pPr>
      <w:r>
        <w:rPr>
          <w:rFonts w:hint="eastAsia" w:ascii="宋体" w:hAnsi="宋体" w:eastAsia="宋体" w:cs="宋体"/>
          <w:color w:val="auto"/>
          <w:kern w:val="0"/>
          <w:sz w:val="24"/>
          <w:szCs w:val="24"/>
          <w:highlight w:val="none"/>
          <w:u w:val="none"/>
          <w:shd w:val="clear" w:color="auto" w:fill="auto"/>
          <w:lang w:val="en-US" w:eastAsia="zh-CN" w:bidi="ar-SA"/>
        </w:rPr>
        <w:t>承包范围：科创二期</w:t>
      </w:r>
      <w:r>
        <w:rPr>
          <w:rFonts w:hint="eastAsia" w:ascii="宋体" w:hAnsi="宋体" w:eastAsia="宋体" w:cs="宋体"/>
          <w:color w:val="auto"/>
          <w:kern w:val="0"/>
          <w:sz w:val="24"/>
          <w:szCs w:val="24"/>
          <w:highlight w:val="none"/>
          <w:u w:val="none"/>
          <w:shd w:val="clear" w:color="auto" w:fill="auto"/>
          <w:lang w:val="en-US" w:eastAsia="zh-CN" w:bidi="ar-SA"/>
        </w:rPr>
        <w:t>17#楼（一标段）、18</w:t>
      </w:r>
      <w:r>
        <w:rPr>
          <w:rFonts w:hint="eastAsia" w:ascii="宋体" w:hAnsi="宋体" w:eastAsia="宋体" w:cs="宋体"/>
          <w:color w:val="auto"/>
          <w:kern w:val="0"/>
          <w:sz w:val="24"/>
          <w:szCs w:val="24"/>
          <w:highlight w:val="none"/>
          <w:u w:val="none"/>
          <w:shd w:val="clear" w:color="auto" w:fill="auto"/>
          <w:lang w:val="en-US" w:eastAsia="zh-CN" w:bidi="ar-SA"/>
        </w:rPr>
        <w:t>#楼</w:t>
      </w:r>
      <w:r>
        <w:rPr>
          <w:rFonts w:hint="eastAsia" w:ascii="宋体" w:hAnsi="宋体" w:eastAsia="宋体" w:cs="宋体"/>
          <w:color w:val="auto"/>
          <w:kern w:val="0"/>
          <w:sz w:val="24"/>
          <w:szCs w:val="24"/>
          <w:highlight w:val="none"/>
          <w:u w:val="none"/>
          <w:shd w:val="clear" w:color="auto" w:fill="auto"/>
          <w:lang w:val="en-US" w:eastAsia="zh-CN" w:bidi="ar-SA"/>
        </w:rPr>
        <w:t>（二标段）</w:t>
      </w:r>
      <w:r>
        <w:rPr>
          <w:rFonts w:hint="eastAsia" w:ascii="宋体" w:hAnsi="宋体" w:eastAsia="宋体" w:cs="宋体"/>
          <w:color w:val="auto"/>
          <w:kern w:val="0"/>
          <w:sz w:val="24"/>
          <w:szCs w:val="24"/>
          <w:highlight w:val="none"/>
          <w:u w:val="none"/>
          <w:shd w:val="clear" w:color="auto" w:fill="auto"/>
          <w:lang w:val="en-US" w:eastAsia="zh-CN" w:bidi="ar-SA"/>
        </w:rPr>
        <w:t>室内装饰装修工程，不含地下室。</w:t>
      </w:r>
    </w:p>
    <w:p w14:paraId="05E208BF">
      <w:pPr>
        <w:pStyle w:val="14"/>
        <w:numPr>
          <w:ilvl w:val="0"/>
          <w:numId w:val="1"/>
        </w:numPr>
        <w:tabs>
          <w:tab w:val="left" w:pos="336"/>
        </w:tabs>
        <w:spacing w:line="440" w:lineRule="exact"/>
        <w:ind w:left="0" w:leftChars="0" w:firstLine="480" w:firstLine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承包工作内容：</w:t>
      </w:r>
    </w:p>
    <w:p w14:paraId="5FD00A0B">
      <w:pPr>
        <w:pStyle w:val="11"/>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w:t>
      </w:r>
      <w:r>
        <w:rPr>
          <w:rFonts w:hint="eastAsia" w:ascii="宋体" w:hAnsi="宋体" w:eastAsia="宋体" w:cs="宋体"/>
          <w:color w:val="auto"/>
          <w:kern w:val="0"/>
          <w:sz w:val="24"/>
          <w:szCs w:val="24"/>
          <w:highlight w:val="none"/>
          <w:lang w:val="en-US" w:eastAsia="zh-CN" w:bidi="ar-SA"/>
        </w:rPr>
        <w:t>17#</w:t>
      </w:r>
      <w:r>
        <w:rPr>
          <w:rFonts w:hint="eastAsia" w:ascii="宋体" w:hAnsi="宋体" w:eastAsia="宋体" w:cs="宋体"/>
          <w:color w:val="auto"/>
          <w:kern w:val="0"/>
          <w:sz w:val="24"/>
          <w:szCs w:val="24"/>
          <w:highlight w:val="none"/>
          <w:lang w:val="en-US" w:eastAsia="zh-CN" w:bidi="ar-SA"/>
        </w:rPr>
        <w:t>楼</w:t>
      </w:r>
      <w:r>
        <w:rPr>
          <w:rFonts w:hint="eastAsia" w:ascii="宋体" w:hAnsi="宋体" w:eastAsia="宋体" w:cs="宋体"/>
          <w:color w:val="auto"/>
          <w:kern w:val="0"/>
          <w:sz w:val="24"/>
          <w:szCs w:val="24"/>
          <w:highlight w:val="none"/>
          <w:lang w:val="en-US" w:eastAsia="zh-CN" w:bidi="ar-SA"/>
        </w:rPr>
        <w:t>、18#楼</w:t>
      </w:r>
      <w:r>
        <w:rPr>
          <w:rFonts w:hint="eastAsia" w:ascii="宋体" w:hAnsi="宋体" w:eastAsia="宋体" w:cs="宋体"/>
          <w:color w:val="auto"/>
          <w:kern w:val="0"/>
          <w:sz w:val="24"/>
          <w:szCs w:val="24"/>
          <w:highlight w:val="none"/>
          <w:lang w:val="en-US" w:eastAsia="zh-CN" w:bidi="ar-SA"/>
        </w:rPr>
        <w:t>室内装饰装修工程、给排水、电气工程等图纸范围内及甲方下发的工程联系单等相关工作内容。其中</w:t>
      </w:r>
      <w:r>
        <w:rPr>
          <w:rFonts w:hint="eastAsia" w:ascii="宋体" w:hAnsi="宋体" w:eastAsia="宋体" w:cs="宋体"/>
          <w:color w:val="auto"/>
          <w:kern w:val="0"/>
          <w:sz w:val="24"/>
          <w:szCs w:val="24"/>
          <w:highlight w:val="none"/>
          <w:lang w:val="en-US" w:eastAsia="zh-CN" w:bidi="ar-SA"/>
        </w:rPr>
        <w:t>不含消防工程、暖通工程、智能化工程</w:t>
      </w:r>
      <w:r>
        <w:rPr>
          <w:rFonts w:hint="eastAsia" w:ascii="宋体" w:hAnsi="宋体" w:eastAsia="宋体" w:cs="宋体"/>
          <w:color w:val="auto"/>
          <w:kern w:val="0"/>
          <w:sz w:val="24"/>
          <w:szCs w:val="24"/>
          <w:highlight w:val="none"/>
          <w:lang w:val="en-US" w:eastAsia="zh-CN" w:bidi="ar-SA"/>
        </w:rPr>
        <w:t>。具体工作内容及界面详见施工图纸。</w:t>
      </w:r>
    </w:p>
    <w:p w14:paraId="481981CA">
      <w:pPr>
        <w:pStyle w:val="11"/>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乙方独立承包，自负盈亏，即乙方包工、包料（主辅材及周转材、除甲供材）、包小型机具、专用工具、包技术、包质量、包资料（含该分部工程技术资料、保证资料的收集整理、归档等）、包工期、包安全及现场文明施工、</w:t>
      </w:r>
      <w:r>
        <w:rPr>
          <w:rFonts w:hint="eastAsia" w:ascii="宋体" w:hAnsi="宋体" w:eastAsia="宋体" w:cs="宋体"/>
          <w:color w:val="auto"/>
          <w:kern w:val="0"/>
          <w:sz w:val="24"/>
          <w:szCs w:val="24"/>
          <w:highlight w:val="none"/>
          <w:lang w:val="en-US" w:eastAsia="zh-CN" w:bidi="ar-SA"/>
        </w:rPr>
        <w:t>包送检及检测费用</w:t>
      </w:r>
      <w:r>
        <w:rPr>
          <w:rFonts w:hint="eastAsia" w:ascii="宋体" w:hAnsi="宋体" w:eastAsia="宋体" w:cs="宋体"/>
          <w:color w:val="auto"/>
          <w:kern w:val="0"/>
          <w:sz w:val="24"/>
          <w:szCs w:val="24"/>
          <w:highlight w:val="none"/>
          <w:lang w:val="en-US" w:eastAsia="zh-CN" w:bidi="ar-SA"/>
        </w:rPr>
        <w:t>、包验收合格交付，进场材料自行看管，偷盗及损耗自行承担。</w:t>
      </w:r>
    </w:p>
    <w:p w14:paraId="2E9D9A30">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（3）本工程所有进场材料堆放、设备的现场就位和每道工序完成后的工完场清，达到安全文明工地要求。</w:t>
      </w:r>
      <w:r>
        <w:rPr>
          <w:rFonts w:hint="eastAsia" w:ascii="宋体" w:hAnsi="宋体" w:eastAsia="宋体" w:cs="宋体"/>
          <w:color w:val="auto"/>
          <w:kern w:val="0"/>
          <w:sz w:val="24"/>
          <w:szCs w:val="24"/>
          <w:highlight w:val="none"/>
          <w:lang w:val="en-US" w:eastAsia="zh-CN" w:bidi="ar-SA"/>
        </w:rPr>
        <w:t>装修垃圾实行袋装化集中处理</w:t>
      </w:r>
      <w:r>
        <w:rPr>
          <w:rFonts w:hint="eastAsia" w:ascii="宋体" w:hAnsi="宋体" w:eastAsia="宋体" w:cs="宋体"/>
          <w:color w:val="auto"/>
          <w:kern w:val="0"/>
          <w:sz w:val="24"/>
          <w:szCs w:val="24"/>
          <w:highlight w:val="none"/>
          <w:lang w:val="en-US" w:eastAsia="zh-CN" w:bidi="ar-SA"/>
        </w:rPr>
        <w:t>，不得随意零散堆放。否则甲方有权对乙方进行经济处罚。</w:t>
      </w:r>
    </w:p>
    <w:p w14:paraId="328187D6">
      <w:pPr>
        <w:pStyle w:val="14"/>
        <w:numPr>
          <w:ilvl w:val="0"/>
          <w:numId w:val="0"/>
        </w:numPr>
        <w:tabs>
          <w:tab w:val="left" w:pos="336"/>
        </w:tabs>
        <w:spacing w:line="440" w:lineRule="exact"/>
        <w:ind w:firstLine="480" w:firstLine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本项目施工过程中的施工技术资料（施工组织设计、专项施工方案）竣工图、施工进度计划、技术交底、工程保证资料、施工试验资料、施工测量资料、分部分项检验批、隐蔽验收、竣工验收资料、安全资料、劳资资料等相关资料均由承包单位负责编制完成并移交总包单位资料人员汇总，承包人负责对相关资料的收集和取样送检工作；</w:t>
      </w:r>
    </w:p>
    <w:p w14:paraId="0BFEF8D4">
      <w:pPr>
        <w:pStyle w:val="14"/>
        <w:numPr>
          <w:ilvl w:val="0"/>
          <w:numId w:val="0"/>
        </w:numPr>
        <w:tabs>
          <w:tab w:val="left" w:pos="336"/>
        </w:tabs>
        <w:spacing w:line="440" w:lineRule="exact"/>
        <w:ind w:firstLine="480" w:firstLineChars="200"/>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w:t>
      </w:r>
      <w:r>
        <w:rPr>
          <w:rFonts w:hint="eastAsia" w:ascii="宋体" w:hAnsi="宋体" w:eastAsia="宋体" w:cs="宋体"/>
          <w:color w:val="auto"/>
          <w:kern w:val="0"/>
          <w:sz w:val="24"/>
          <w:highlight w:val="none"/>
          <w:lang w:val="en-US" w:eastAsia="zh-CN"/>
        </w:rPr>
        <w:t>响应人</w:t>
      </w:r>
      <w:r>
        <w:rPr>
          <w:rFonts w:hint="eastAsia" w:ascii="宋体" w:hAnsi="宋体" w:eastAsia="宋体" w:cs="宋体"/>
          <w:color w:val="auto"/>
          <w:kern w:val="0"/>
          <w:sz w:val="24"/>
          <w:szCs w:val="24"/>
          <w:highlight w:val="none"/>
          <w:lang w:val="en-US" w:eastAsia="zh-CN" w:bidi="ar-SA"/>
        </w:rPr>
        <w:t>应按照发包人要求配合迎检，因迎检增加的费用已包含在本合同价款中，</w:t>
      </w:r>
      <w:r>
        <w:rPr>
          <w:rFonts w:hint="eastAsia" w:ascii="宋体" w:hAnsi="宋体" w:eastAsia="宋体" w:cs="宋体"/>
          <w:color w:val="auto"/>
          <w:kern w:val="0"/>
          <w:sz w:val="24"/>
          <w:highlight w:val="none"/>
          <w:lang w:val="en-US" w:eastAsia="zh-CN"/>
        </w:rPr>
        <w:t>响应人</w:t>
      </w:r>
      <w:r>
        <w:rPr>
          <w:rFonts w:hint="eastAsia" w:ascii="宋体" w:hAnsi="宋体" w:eastAsia="宋体" w:cs="宋体"/>
          <w:color w:val="auto"/>
          <w:kern w:val="0"/>
          <w:sz w:val="24"/>
          <w:szCs w:val="24"/>
          <w:highlight w:val="none"/>
          <w:lang w:val="en-US" w:eastAsia="zh-CN" w:bidi="ar-SA"/>
        </w:rPr>
        <w:t>如不配合，发包人有权交由第三方完成，承包人承担因此所增加的一切费用，承包人同意发包人在支付承包人工程款时按实际发生费用的150%从承包人工程款中直接扣除，同时乙方向甲方支付20000元/次违约金。</w:t>
      </w:r>
    </w:p>
    <w:p w14:paraId="470C877C">
      <w:pPr>
        <w:adjustRightInd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4、承包方式：包工包料，</w:t>
      </w:r>
      <w:r>
        <w:rPr>
          <w:rFonts w:hint="eastAsia" w:ascii="宋体" w:hAnsi="宋体" w:eastAsia="宋体" w:cs="宋体"/>
          <w:color w:val="auto"/>
          <w:sz w:val="24"/>
          <w:highlight w:val="none"/>
          <w:lang w:val="zh-CN"/>
        </w:rPr>
        <w:t>以施工图预算加签证的形式计价（</w:t>
      </w:r>
      <w:r>
        <w:rPr>
          <w:rFonts w:hint="eastAsia" w:ascii="宋体" w:hAnsi="宋体" w:eastAsia="宋体" w:cs="宋体"/>
          <w:color w:val="auto"/>
          <w:sz w:val="24"/>
          <w:highlight w:val="none"/>
        </w:rPr>
        <w:t>响应人</w:t>
      </w:r>
      <w:r>
        <w:rPr>
          <w:rFonts w:hint="eastAsia" w:ascii="宋体" w:hAnsi="宋体" w:eastAsia="宋体" w:cs="宋体"/>
          <w:color w:val="auto"/>
          <w:sz w:val="24"/>
          <w:highlight w:val="none"/>
          <w:lang w:val="zh-CN"/>
        </w:rPr>
        <w:t>已熟悉了施工现场及施工图纸），按本工程的设计图纸及相关专业图纸的说明、做法和现行规范、规程施工，</w:t>
      </w:r>
      <w:r>
        <w:rPr>
          <w:rFonts w:hint="eastAsia" w:ascii="宋体" w:hAnsi="宋体" w:eastAsia="宋体" w:cs="宋体"/>
          <w:color w:val="auto"/>
          <w:sz w:val="24"/>
          <w:highlight w:val="none"/>
        </w:rPr>
        <w:t>包施工、包原材料检测、</w:t>
      </w:r>
      <w:r>
        <w:rPr>
          <w:rFonts w:hint="eastAsia" w:ascii="宋体" w:hAnsi="宋体" w:eastAsia="宋体" w:cs="宋体"/>
          <w:color w:val="auto"/>
          <w:sz w:val="24"/>
          <w:highlight w:val="none"/>
          <w:lang w:eastAsia="zh-CN"/>
        </w:rPr>
        <w:t>精装修</w:t>
      </w:r>
      <w:r>
        <w:rPr>
          <w:rFonts w:hint="eastAsia" w:ascii="宋体" w:hAnsi="宋体" w:eastAsia="宋体" w:cs="宋体"/>
          <w:color w:val="auto"/>
          <w:sz w:val="24"/>
          <w:highlight w:val="none"/>
          <w:lang w:val="en-US" w:eastAsia="zh-CN"/>
        </w:rPr>
        <w:t>消防验收检测、</w:t>
      </w:r>
      <w:r>
        <w:rPr>
          <w:rFonts w:hint="eastAsia" w:ascii="宋体" w:hAnsi="宋体" w:eastAsia="宋体" w:cs="宋体"/>
          <w:color w:val="auto"/>
          <w:sz w:val="24"/>
          <w:highlight w:val="none"/>
        </w:rPr>
        <w:t>实体检测等全部检测</w:t>
      </w:r>
      <w:r>
        <w:rPr>
          <w:rFonts w:hint="eastAsia" w:ascii="宋体" w:hAnsi="宋体" w:eastAsia="宋体" w:cs="宋体"/>
          <w:color w:val="auto"/>
          <w:sz w:val="24"/>
          <w:highlight w:val="none"/>
          <w:lang w:val="en-US" w:eastAsia="zh-CN"/>
        </w:rPr>
        <w:t>费用</w:t>
      </w:r>
      <w:r>
        <w:rPr>
          <w:rFonts w:hint="eastAsia" w:ascii="宋体" w:hAnsi="宋体" w:eastAsia="宋体" w:cs="宋体"/>
          <w:color w:val="auto"/>
          <w:sz w:val="24"/>
          <w:highlight w:val="none"/>
        </w:rPr>
        <w:t>、包验收、包安全（含特种设备及脚手架等所有安全）、包税金、包保险、包竣工图绘制、包验收合格等全部内容</w:t>
      </w:r>
      <w:r>
        <w:rPr>
          <w:rFonts w:hint="eastAsia" w:ascii="宋体" w:hAnsi="宋体" w:eastAsia="宋体" w:cs="宋体"/>
          <w:color w:val="auto"/>
          <w:sz w:val="24"/>
          <w:highlight w:val="none"/>
          <w:lang w:val="zh-CN"/>
        </w:rPr>
        <w:t>。专业工程必须持有相</w:t>
      </w:r>
      <w:r>
        <w:rPr>
          <w:rFonts w:hint="eastAsia" w:ascii="宋体" w:hAnsi="宋体" w:eastAsia="宋体" w:cs="宋体"/>
          <w:color w:val="auto"/>
          <w:sz w:val="24"/>
          <w:highlight w:val="none"/>
        </w:rPr>
        <w:t>关</w:t>
      </w:r>
      <w:r>
        <w:rPr>
          <w:rFonts w:hint="eastAsia" w:ascii="宋体" w:hAnsi="宋体" w:eastAsia="宋体" w:cs="宋体"/>
          <w:color w:val="auto"/>
          <w:sz w:val="24"/>
          <w:highlight w:val="none"/>
          <w:lang w:val="zh-CN"/>
        </w:rPr>
        <w:t>资质进行施工。</w:t>
      </w:r>
      <w:r>
        <w:rPr>
          <w:rFonts w:hint="eastAsia" w:ascii="宋体" w:hAnsi="宋体" w:eastAsia="宋体" w:cs="宋体"/>
          <w:color w:val="auto"/>
          <w:sz w:val="24"/>
          <w:highlight w:val="none"/>
        </w:rPr>
        <w:t>其中</w:t>
      </w:r>
      <w:r>
        <w:rPr>
          <w:rFonts w:hint="eastAsia" w:ascii="宋体" w:hAnsi="宋体" w:eastAsia="宋体" w:cs="宋体"/>
          <w:color w:val="auto"/>
          <w:sz w:val="24"/>
          <w:highlight w:val="none"/>
          <w:lang w:val="en-US" w:eastAsia="zh-CN"/>
        </w:rPr>
        <w:t>块料</w:t>
      </w:r>
      <w:r>
        <w:rPr>
          <w:rFonts w:hint="eastAsia" w:ascii="宋体" w:hAnsi="宋体" w:eastAsia="宋体" w:cs="宋体"/>
          <w:color w:val="auto"/>
          <w:sz w:val="24"/>
          <w:highlight w:val="none"/>
        </w:rPr>
        <w:t>按</w:t>
      </w:r>
      <w:r>
        <w:rPr>
          <w:rFonts w:hint="eastAsia" w:ascii="宋体" w:hAnsi="宋体" w:eastAsia="宋体" w:cs="宋体"/>
          <w:color w:val="auto"/>
          <w:sz w:val="24"/>
          <w:highlight w:val="none"/>
          <w:lang w:val="en-US" w:eastAsia="zh-CN"/>
        </w:rPr>
        <w:t>响应单位的中标单价*审计审定的清单工程量计取</w:t>
      </w:r>
      <w:r>
        <w:rPr>
          <w:rFonts w:hint="eastAsia" w:ascii="宋体" w:hAnsi="宋体" w:eastAsia="宋体" w:cs="宋体"/>
          <w:color w:val="auto"/>
          <w:sz w:val="24"/>
          <w:highlight w:val="none"/>
        </w:rPr>
        <w:t>。</w:t>
      </w:r>
    </w:p>
    <w:p w14:paraId="12CA600D">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5、工期：暂定</w:t>
      </w:r>
      <w:r>
        <w:rPr>
          <w:rFonts w:hint="eastAsia" w:ascii="宋体" w:hAnsi="宋体" w:eastAsia="宋体" w:cs="宋体"/>
          <w:color w:val="auto"/>
          <w:highlight w:val="none"/>
        </w:rPr>
        <w:t>总工期</w:t>
      </w:r>
      <w:r>
        <w:rPr>
          <w:rFonts w:hint="eastAsia" w:ascii="宋体" w:hAnsi="宋体" w:eastAsia="宋体" w:cs="宋体"/>
          <w:color w:val="auto"/>
          <w:highlight w:val="none"/>
          <w:lang w:val="en-US" w:eastAsia="zh-CN"/>
        </w:rPr>
        <w:t>90</w:t>
      </w:r>
      <w:r>
        <w:rPr>
          <w:rFonts w:hint="eastAsia" w:ascii="宋体" w:hAnsi="宋体" w:eastAsia="宋体" w:cs="宋体"/>
          <w:color w:val="auto"/>
          <w:highlight w:val="none"/>
        </w:rPr>
        <w:t>日历天</w:t>
      </w:r>
      <w:r>
        <w:rPr>
          <w:rFonts w:hint="eastAsia" w:ascii="宋体" w:hAnsi="宋体" w:eastAsia="宋体" w:cs="宋体"/>
          <w:color w:val="auto"/>
          <w:highlight w:val="none"/>
        </w:rPr>
        <w:t>，具体详见合同。</w:t>
      </w:r>
    </w:p>
    <w:p w14:paraId="03406966">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6、质量标准：</w:t>
      </w:r>
      <w:r>
        <w:rPr>
          <w:rFonts w:hint="eastAsia" w:ascii="宋体" w:hAnsi="宋体" w:eastAsia="宋体" w:cs="宋体"/>
          <w:color w:val="auto"/>
          <w:highlight w:val="none"/>
          <w:lang w:val="en-US" w:eastAsia="zh-CN"/>
        </w:rPr>
        <w:t>质量</w:t>
      </w:r>
      <w:r>
        <w:rPr>
          <w:rFonts w:hint="eastAsia" w:ascii="宋体" w:hAnsi="宋体" w:eastAsia="宋体" w:cs="宋体"/>
          <w:color w:val="auto"/>
          <w:highlight w:val="none"/>
        </w:rPr>
        <w:t>合格</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安全达到市标准化工地要求</w:t>
      </w:r>
      <w:r>
        <w:rPr>
          <w:rFonts w:hint="eastAsia" w:ascii="宋体" w:hAnsi="宋体" w:eastAsia="宋体" w:cs="宋体"/>
          <w:color w:val="auto"/>
          <w:highlight w:val="none"/>
        </w:rPr>
        <w:t>。</w:t>
      </w:r>
    </w:p>
    <w:p w14:paraId="34E47435">
      <w:pPr>
        <w:pStyle w:val="11"/>
        <w:shd w:val="clear" w:color="auto" w:fill="FFFFFF"/>
        <w:autoSpaceDE w:val="0"/>
        <w:adjustRightInd w:val="0"/>
        <w:snapToGrid w:val="0"/>
        <w:spacing w:before="0" w:beforeAutospacing="0" w:after="0" w:afterAutospacing="0" w:line="360" w:lineRule="auto"/>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 xml:space="preserve">二、响应单位资格要求 </w:t>
      </w:r>
    </w:p>
    <w:p w14:paraId="3F7B8E18">
      <w:pPr>
        <w:pStyle w:val="11"/>
        <w:shd w:val="clear" w:color="auto" w:fill="FFFFFF"/>
        <w:autoSpaceDE w:val="0"/>
        <w:adjustRightInd w:val="0"/>
        <w:snapToGrid w:val="0"/>
        <w:spacing w:before="0" w:beforeAutospacing="0" w:after="0" w:afterAutospacing="0" w:line="460" w:lineRule="exact"/>
        <w:ind w:firstLine="480" w:firstLineChars="200"/>
        <w:rPr>
          <w:rFonts w:hint="eastAsia" w:ascii="宋体" w:hAnsi="宋体" w:eastAsia="宋体" w:cs="宋体"/>
          <w:color w:val="auto"/>
          <w:highlight w:val="none"/>
        </w:rPr>
      </w:pPr>
      <w:r>
        <w:rPr>
          <w:rFonts w:hint="eastAsia" w:ascii="宋体" w:hAnsi="宋体" w:eastAsia="宋体" w:cs="宋体"/>
          <w:color w:val="auto"/>
          <w:kern w:val="2"/>
          <w:highlight w:val="none"/>
        </w:rPr>
        <w:t>响应单位资</w:t>
      </w:r>
      <w:r>
        <w:rPr>
          <w:rFonts w:hint="eastAsia" w:ascii="宋体" w:hAnsi="宋体" w:eastAsia="宋体" w:cs="宋体"/>
          <w:color w:val="auto"/>
          <w:kern w:val="2"/>
          <w:highlight w:val="none"/>
          <w:lang w:val="en-US" w:eastAsia="zh-CN"/>
        </w:rPr>
        <w:t>格</w:t>
      </w:r>
      <w:r>
        <w:rPr>
          <w:rFonts w:hint="eastAsia" w:ascii="宋体" w:hAnsi="宋体" w:eastAsia="宋体" w:cs="宋体"/>
          <w:color w:val="auto"/>
          <w:kern w:val="2"/>
          <w:highlight w:val="none"/>
        </w:rPr>
        <w:t>要求：装饰装修工程</w:t>
      </w:r>
      <w:r>
        <w:rPr>
          <w:rFonts w:hint="eastAsia" w:ascii="宋体" w:hAnsi="宋体" w:eastAsia="宋体" w:cs="宋体"/>
          <w:color w:val="auto"/>
          <w:kern w:val="2"/>
          <w:highlight w:val="none"/>
          <w:lang w:eastAsia="zh-CN"/>
        </w:rPr>
        <w:t>贰</w:t>
      </w:r>
      <w:r>
        <w:rPr>
          <w:rFonts w:hint="eastAsia" w:ascii="宋体" w:hAnsi="宋体" w:eastAsia="宋体" w:cs="宋体"/>
          <w:color w:val="auto"/>
          <w:kern w:val="2"/>
          <w:highlight w:val="none"/>
        </w:rPr>
        <w:t>级</w:t>
      </w:r>
      <w:r>
        <w:rPr>
          <w:rFonts w:hint="eastAsia" w:ascii="宋体" w:hAnsi="宋体" w:eastAsia="宋体" w:cs="宋体"/>
          <w:color w:val="auto"/>
          <w:kern w:val="2"/>
          <w:highlight w:val="none"/>
        </w:rPr>
        <w:t>及以上资质</w:t>
      </w:r>
      <w:r>
        <w:rPr>
          <w:rFonts w:hint="eastAsia" w:ascii="宋体" w:hAnsi="宋体" w:eastAsia="宋体" w:cs="宋体"/>
          <w:color w:val="auto"/>
          <w:kern w:val="2"/>
          <w:highlight w:val="none"/>
        </w:rPr>
        <w:t>，</w:t>
      </w:r>
      <w:r>
        <w:rPr>
          <w:rFonts w:hint="eastAsia" w:ascii="宋体" w:hAnsi="宋体" w:eastAsia="宋体" w:cs="宋体"/>
          <w:color w:val="auto"/>
          <w:kern w:val="2"/>
          <w:highlight w:val="none"/>
        </w:rPr>
        <w:t>须具备独立法人资格，安全生产许可证，有效营业执照，</w:t>
      </w:r>
      <w:r>
        <w:rPr>
          <w:rFonts w:hint="eastAsia" w:ascii="宋体" w:hAnsi="宋体" w:eastAsia="宋体" w:cs="宋体"/>
          <w:color w:val="auto"/>
          <w:kern w:val="2"/>
          <w:highlight w:val="none"/>
        </w:rPr>
        <w:t>且人员配备需满足</w:t>
      </w:r>
      <w:r>
        <w:rPr>
          <w:rFonts w:hint="eastAsia" w:ascii="宋体" w:hAnsi="宋体" w:eastAsia="宋体" w:cs="宋体"/>
          <w:color w:val="auto"/>
          <w:kern w:val="2"/>
          <w:highlight w:val="none"/>
        </w:rPr>
        <w:t>比选文件</w:t>
      </w:r>
      <w:r>
        <w:rPr>
          <w:rFonts w:hint="eastAsia" w:ascii="宋体" w:hAnsi="宋体" w:eastAsia="宋体" w:cs="宋体"/>
          <w:color w:val="auto"/>
          <w:kern w:val="2"/>
          <w:highlight w:val="none"/>
        </w:rPr>
        <w:t>相关要求。</w:t>
      </w:r>
    </w:p>
    <w:p w14:paraId="1C5CA9B2">
      <w:pPr>
        <w:pStyle w:val="11"/>
        <w:shd w:val="clear" w:color="auto" w:fill="FFFFFF"/>
        <w:autoSpaceDE w:val="0"/>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kern w:val="2"/>
          <w:highlight w:val="none"/>
        </w:rPr>
        <w:t xml:space="preserve">三、比选文件的领取 </w:t>
      </w:r>
    </w:p>
    <w:p w14:paraId="4F2CF60F">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color w:val="auto"/>
          <w:kern w:val="2"/>
          <w:highlight w:val="none"/>
        </w:rPr>
        <w:t>1、发包人</w:t>
      </w:r>
      <w:r>
        <w:rPr>
          <w:rFonts w:hint="eastAsia" w:ascii="宋体" w:hAnsi="宋体" w:eastAsia="宋体" w:cs="宋体"/>
          <w:color w:val="auto"/>
          <w:highlight w:val="none"/>
        </w:rPr>
        <w:t>以电子版方式将比选文件、图纸、清单等发送至响应人邮箱或现场领取。</w:t>
      </w:r>
    </w:p>
    <w:p w14:paraId="1582162C">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宋体" w:hAnsi="宋体" w:eastAsia="宋体" w:cs="宋体"/>
          <w:bCs/>
          <w:color w:val="auto"/>
          <w:kern w:val="2"/>
          <w:sz w:val="23"/>
          <w:szCs w:val="23"/>
          <w:highlight w:val="none"/>
          <w:lang w:val="en-US" w:eastAsia="zh-CN"/>
        </w:rPr>
      </w:pPr>
      <w:r>
        <w:rPr>
          <w:rFonts w:hint="eastAsia" w:ascii="宋体" w:hAnsi="宋体" w:eastAsia="宋体" w:cs="宋体"/>
          <w:b/>
          <w:bCs/>
          <w:color w:val="auto"/>
          <w:kern w:val="2"/>
          <w:sz w:val="23"/>
          <w:szCs w:val="23"/>
          <w:highlight w:val="none"/>
        </w:rPr>
        <w:t>四、报价形式：</w:t>
      </w:r>
      <w:r>
        <w:rPr>
          <w:rFonts w:hint="eastAsia" w:ascii="宋体" w:hAnsi="宋体" w:eastAsia="宋体" w:cs="宋体"/>
          <w:bCs/>
          <w:color w:val="auto"/>
          <w:kern w:val="2"/>
          <w:sz w:val="23"/>
          <w:szCs w:val="23"/>
          <w:highlight w:val="none"/>
          <w:lang w:val="en-US" w:eastAsia="zh-CN"/>
        </w:rPr>
        <w:t>详见比选文件</w:t>
      </w:r>
    </w:p>
    <w:p w14:paraId="44D38239">
      <w:pPr>
        <w:pStyle w:val="8"/>
        <w:spacing w:before="0" w:beforeAutospacing="0" w:after="0" w:afterAutospacing="0" w:line="360" w:lineRule="auto"/>
        <w:jc w:val="both"/>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五、付款方式及农民工工资支付的特别约定：</w:t>
      </w:r>
    </w:p>
    <w:p w14:paraId="771FDFDB">
      <w:pPr>
        <w:pStyle w:val="11"/>
        <w:shd w:val="clear" w:color="auto" w:fill="FFFFFF"/>
        <w:autoSpaceDE w:val="0"/>
        <w:adjustRightInd w:val="0"/>
        <w:snapToGrid w:val="0"/>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1、详见第二章《</w:t>
      </w:r>
      <w:r>
        <w:rPr>
          <w:rFonts w:hint="eastAsia" w:ascii="宋体" w:hAnsi="宋体" w:eastAsia="宋体" w:cs="宋体"/>
          <w:b/>
          <w:bCs/>
          <w:color w:val="auto"/>
          <w:highlight w:val="none"/>
        </w:rPr>
        <w:t>建设工程专业分包合同</w:t>
      </w:r>
      <w:r>
        <w:rPr>
          <w:rFonts w:hint="eastAsia" w:ascii="宋体" w:hAnsi="宋体" w:eastAsia="宋体" w:cs="宋体"/>
          <w:color w:val="auto"/>
          <w:highlight w:val="none"/>
        </w:rPr>
        <w:t>》付款条款；</w:t>
      </w:r>
    </w:p>
    <w:p w14:paraId="788769FB">
      <w:pPr>
        <w:keepNext w:val="0"/>
        <w:keepLines w:val="0"/>
        <w:pageBreakBefore w:val="0"/>
        <w:widowControl/>
        <w:tabs>
          <w:tab w:val="left" w:pos="9870"/>
        </w:tabs>
        <w:kinsoku/>
        <w:wordWrap/>
        <w:overflowPunct/>
        <w:topLinePunct w:val="0"/>
        <w:autoSpaceDE w:val="0"/>
        <w:autoSpaceDN w:val="0"/>
        <w:bidi w:val="0"/>
        <w:adjustRightInd w:val="0"/>
        <w:snapToGrid/>
        <w:spacing w:line="440" w:lineRule="exact"/>
        <w:ind w:right="0" w:rightChars="0" w:firstLine="480" w:firstLineChars="200"/>
        <w:jc w:val="left"/>
        <w:textAlignment w:val="auto"/>
        <w:rPr>
          <w:rFonts w:hint="eastAsia" w:ascii="宋体" w:hAnsi="宋体" w:eastAsia="宋体" w:cs="宋体"/>
          <w:bCs/>
          <w:color w:val="auto"/>
          <w:kern w:val="2"/>
          <w:sz w:val="23"/>
          <w:szCs w:val="23"/>
          <w:highlight w:val="none"/>
          <w:lang w:val="en-US" w:eastAsia="zh-CN"/>
        </w:rPr>
      </w:pPr>
      <w:r>
        <w:rPr>
          <w:rFonts w:hint="eastAsia" w:ascii="宋体" w:hAnsi="宋体" w:eastAsia="宋体" w:cs="宋体"/>
          <w:color w:val="auto"/>
          <w:kern w:val="0"/>
          <w:sz w:val="24"/>
          <w:highlight w:val="none"/>
        </w:rPr>
        <w:t>2、根据《宣城市建筑农民工实名制管理和工资监管实施细则（试行）》的通知，乙方保证不拖欠农民工工资，无论何种原因若出现乙方的欠薪、讨薪上访等纠纷问题，一切责任全部由乙方承担并解决，具体详见《农民工工资支付协议》。</w:t>
      </w:r>
    </w:p>
    <w:p w14:paraId="711BDCA6">
      <w:pPr>
        <w:pStyle w:val="8"/>
        <w:spacing w:before="0" w:beforeAutospacing="0" w:after="0" w:afterAutospacing="0" w:line="360" w:lineRule="auto"/>
        <w:jc w:val="both"/>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六、响应文件组成：</w:t>
      </w:r>
    </w:p>
    <w:p w14:paraId="0F1C90B8">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法定代表人身份证明</w:t>
      </w:r>
    </w:p>
    <w:p w14:paraId="1610E45D">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授权委托书</w:t>
      </w:r>
    </w:p>
    <w:p w14:paraId="32C7FB30">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承诺函</w:t>
      </w:r>
    </w:p>
    <w:p w14:paraId="3E322D5C">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商务报价书</w:t>
      </w:r>
    </w:p>
    <w:p w14:paraId="19CEA676">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资格审查资料（包括营业执照、资质证书、安全生产许可证等）</w:t>
      </w:r>
    </w:p>
    <w:p w14:paraId="6F55F6F3">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项目管理机构配置</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项目负责人、质量员、安全员、劳资员</w:t>
      </w:r>
      <w:r>
        <w:rPr>
          <w:rFonts w:hint="eastAsia" w:ascii="宋体" w:hAnsi="宋体" w:eastAsia="宋体" w:cs="宋体"/>
          <w:color w:val="auto"/>
          <w:highlight w:val="none"/>
          <w:lang w:eastAsia="zh-CN"/>
        </w:rPr>
        <w:t>）</w:t>
      </w:r>
    </w:p>
    <w:p w14:paraId="717390FA">
      <w:pPr>
        <w:pStyle w:val="11"/>
        <w:numPr>
          <w:ilvl w:val="0"/>
          <w:numId w:val="2"/>
        </w:numPr>
        <w:shd w:val="clear" w:color="auto" w:fill="FFFFFF"/>
        <w:autoSpaceDE w:val="0"/>
        <w:adjustRightInd w:val="0"/>
        <w:snapToGrid w:val="0"/>
        <w:spacing w:before="0" w:beforeAutospacing="0" w:after="0" w:afterAutospacing="0" w:line="360" w:lineRule="auto"/>
        <w:ind w:left="460"/>
        <w:rPr>
          <w:rFonts w:hint="eastAsia" w:ascii="宋体" w:hAnsi="宋体" w:eastAsia="宋体" w:cs="宋体"/>
          <w:color w:val="auto"/>
          <w:highlight w:val="none"/>
        </w:rPr>
      </w:pPr>
      <w:r>
        <w:rPr>
          <w:rFonts w:hint="eastAsia" w:ascii="宋体" w:hAnsi="宋体" w:eastAsia="宋体" w:cs="宋体"/>
          <w:color w:val="auto"/>
          <w:highlight w:val="none"/>
        </w:rPr>
        <w:t>技术方案文件</w:t>
      </w:r>
    </w:p>
    <w:p w14:paraId="2F86459B">
      <w:pPr>
        <w:pStyle w:val="8"/>
        <w:spacing w:before="0" w:beforeAutospacing="0" w:after="0" w:afterAutospacing="0" w:line="360" w:lineRule="auto"/>
        <w:jc w:val="both"/>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七、响应文件格式要求：</w:t>
      </w:r>
    </w:p>
    <w:p w14:paraId="54559D80">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1、响应文件的签字、盖章应符合响应文件给定的格式和要求，响应文件的封面须有响应单位盖章并经法定代表人或其委托代理人签字或盖章；由委托代理人签字或盖章的在响应文件中须同时提交授权委托书，</w:t>
      </w:r>
      <w:r>
        <w:rPr>
          <w:rFonts w:hint="eastAsia" w:ascii="宋体" w:hAnsi="宋体" w:eastAsia="宋体" w:cs="宋体"/>
          <w:color w:val="auto"/>
          <w:kern w:val="0"/>
          <w:sz w:val="24"/>
          <w:highlight w:val="none"/>
        </w:rPr>
        <w:t>授权委托人</w:t>
      </w:r>
      <w:r>
        <w:rPr>
          <w:rFonts w:hint="eastAsia" w:ascii="宋体" w:hAnsi="宋体" w:eastAsia="宋体" w:cs="宋体"/>
          <w:color w:val="auto"/>
          <w:kern w:val="0"/>
          <w:sz w:val="24"/>
          <w:highlight w:val="none"/>
        </w:rPr>
        <w:t>必须为</w:t>
      </w:r>
      <w:r>
        <w:rPr>
          <w:rFonts w:hint="eastAsia" w:ascii="宋体" w:hAnsi="宋体" w:eastAsia="宋体" w:cs="宋体"/>
          <w:color w:val="auto"/>
          <w:kern w:val="0"/>
          <w:sz w:val="24"/>
          <w:highlight w:val="none"/>
        </w:rPr>
        <w:t>公司正式员工</w:t>
      </w:r>
      <w:r>
        <w:rPr>
          <w:rFonts w:hint="eastAsia" w:ascii="宋体" w:hAnsi="宋体" w:eastAsia="宋体" w:cs="宋体"/>
          <w:color w:val="auto"/>
          <w:kern w:val="0"/>
          <w:sz w:val="24"/>
          <w:highlight w:val="none"/>
        </w:rPr>
        <w:t>且有</w:t>
      </w:r>
      <w:r>
        <w:rPr>
          <w:rFonts w:hint="eastAsia" w:ascii="宋体" w:hAnsi="宋体" w:eastAsia="宋体" w:cs="宋体"/>
          <w:color w:val="auto"/>
          <w:kern w:val="0"/>
          <w:sz w:val="24"/>
          <w:highlight w:val="none"/>
        </w:rPr>
        <w:t>社保证明</w:t>
      </w:r>
      <w:r>
        <w:rPr>
          <w:rFonts w:hint="eastAsia" w:ascii="宋体" w:hAnsi="宋体" w:eastAsia="宋体" w:cs="宋体"/>
          <w:color w:val="auto"/>
          <w:kern w:val="0"/>
          <w:sz w:val="24"/>
          <w:highlight w:val="none"/>
        </w:rPr>
        <w:t>，否则</w:t>
      </w:r>
      <w:r>
        <w:rPr>
          <w:rFonts w:hint="eastAsia" w:ascii="宋体" w:hAnsi="宋体" w:eastAsia="宋体" w:cs="宋体"/>
          <w:color w:val="auto"/>
          <w:kern w:val="0"/>
          <w:sz w:val="24"/>
          <w:highlight w:val="none"/>
        </w:rPr>
        <w:t>按无效标</w:t>
      </w:r>
      <w:r>
        <w:rPr>
          <w:rFonts w:hint="eastAsia" w:ascii="宋体" w:hAnsi="宋体" w:eastAsia="宋体" w:cs="宋体"/>
          <w:color w:val="auto"/>
          <w:kern w:val="0"/>
          <w:sz w:val="24"/>
          <w:highlight w:val="none"/>
        </w:rPr>
        <w:t>处理。</w:t>
      </w:r>
    </w:p>
    <w:p w14:paraId="4C5C1392">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2、本次响应文件由商务报价书和技术方案两个部分组成，商务报价书和技术方案需分开装订并分开放在密封袋中。</w:t>
      </w:r>
      <w:r>
        <w:rPr>
          <w:rFonts w:hint="eastAsia" w:ascii="宋体" w:hAnsi="宋体" w:eastAsia="宋体" w:cs="宋体"/>
          <w:color w:val="auto"/>
          <w:kern w:val="0"/>
          <w:sz w:val="24"/>
          <w:highlight w:val="none"/>
        </w:rPr>
        <w:t>一正两副（A4规格）</w:t>
      </w:r>
      <w:r>
        <w:rPr>
          <w:rFonts w:hint="eastAsia" w:ascii="宋体" w:hAnsi="宋体" w:eastAsia="宋体" w:cs="宋体"/>
          <w:color w:val="auto"/>
          <w:kern w:val="0"/>
          <w:sz w:val="24"/>
          <w:highlight w:val="none"/>
        </w:rPr>
        <w:t>，响应文件的正本和副本密封至密封袋中，密封袋上应加盖响应人单位公章。响应文件中要求的所有响应人须提供的证件、证明材料、资格审查材料均以装订在响应文件正本中的复印件或扫描件</w:t>
      </w:r>
      <w:r>
        <w:rPr>
          <w:rFonts w:hint="eastAsia" w:ascii="宋体" w:hAnsi="宋体" w:eastAsia="宋体" w:cs="宋体"/>
          <w:color w:val="auto"/>
          <w:kern w:val="0"/>
          <w:sz w:val="24"/>
          <w:highlight w:val="none"/>
        </w:rPr>
        <w:t>加盖单位公章为准</w:t>
      </w:r>
      <w:r>
        <w:rPr>
          <w:rFonts w:hint="eastAsia" w:ascii="宋体" w:hAnsi="宋体" w:eastAsia="宋体" w:cs="宋体"/>
          <w:color w:val="auto"/>
          <w:kern w:val="0"/>
          <w:sz w:val="24"/>
          <w:highlight w:val="none"/>
        </w:rPr>
        <w:t>，否则</w:t>
      </w:r>
      <w:r>
        <w:rPr>
          <w:rFonts w:hint="eastAsia" w:ascii="宋体" w:hAnsi="宋体" w:eastAsia="宋体" w:cs="宋体"/>
          <w:color w:val="auto"/>
          <w:kern w:val="0"/>
          <w:sz w:val="24"/>
          <w:highlight w:val="none"/>
        </w:rPr>
        <w:t>按无效标</w:t>
      </w:r>
      <w:r>
        <w:rPr>
          <w:rFonts w:hint="eastAsia" w:ascii="宋体" w:hAnsi="宋体" w:eastAsia="宋体" w:cs="宋体"/>
          <w:color w:val="auto"/>
          <w:kern w:val="0"/>
          <w:sz w:val="24"/>
          <w:highlight w:val="none"/>
        </w:rPr>
        <w:t>处理。响应文件副本可为正本的复印件。</w:t>
      </w:r>
    </w:p>
    <w:p w14:paraId="3A4B8F1E">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3、响应文件正副本应装订成册。封口处加盖响应人公章，封套上应写明的内容见封套格式。（响应文件正本、副本可共用一个封套封装，也可以分开封装。）</w:t>
      </w:r>
    </w:p>
    <w:p w14:paraId="636A9FD6">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4、封套格式：响应人的地址：</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w:t>
      </w:r>
    </w:p>
    <w:p w14:paraId="252608CF">
      <w:pPr>
        <w:snapToGrid w:val="0"/>
        <w:spacing w:line="360" w:lineRule="auto"/>
        <w:ind w:firstLine="2160" w:firstLineChars="9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响应人名称：</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w:t>
      </w:r>
    </w:p>
    <w:p w14:paraId="614C381B">
      <w:pPr>
        <w:pStyle w:val="11"/>
        <w:shd w:val="clear" w:color="auto" w:fill="FFFFFF"/>
        <w:autoSpaceDE w:val="0"/>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u w:val="single"/>
        </w:rPr>
        <w:t xml:space="preserve">（项目名称） </w:t>
      </w:r>
      <w:r>
        <w:rPr>
          <w:rFonts w:hint="eastAsia" w:ascii="宋体" w:hAnsi="宋体" w:eastAsia="宋体" w:cs="宋体"/>
          <w:color w:val="auto"/>
          <w:highlight w:val="none"/>
        </w:rPr>
        <w:t>响应文件。</w:t>
      </w:r>
    </w:p>
    <w:p w14:paraId="15451232">
      <w:pPr>
        <w:pStyle w:val="11"/>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lang w:eastAsia="zh-CN"/>
        </w:rPr>
        <w:t>八</w:t>
      </w:r>
      <w:r>
        <w:rPr>
          <w:rFonts w:hint="eastAsia" w:ascii="宋体" w:hAnsi="宋体" w:eastAsia="宋体" w:cs="宋体"/>
          <w:b/>
          <w:bCs/>
          <w:color w:val="auto"/>
          <w:kern w:val="2"/>
          <w:sz w:val="23"/>
          <w:szCs w:val="23"/>
          <w:highlight w:val="none"/>
        </w:rPr>
        <w:t>、</w:t>
      </w:r>
      <w:r>
        <w:rPr>
          <w:rFonts w:hint="eastAsia" w:ascii="宋体" w:hAnsi="宋体" w:eastAsia="宋体" w:cs="宋体"/>
          <w:b/>
          <w:bCs/>
          <w:color w:val="auto"/>
          <w:kern w:val="2"/>
          <w:sz w:val="23"/>
          <w:szCs w:val="23"/>
          <w:highlight w:val="none"/>
          <w:lang w:val="en-US" w:eastAsia="zh-CN"/>
        </w:rPr>
        <w:t>中标候选人确定方式和原则</w:t>
      </w:r>
      <w:r>
        <w:rPr>
          <w:rFonts w:hint="eastAsia" w:ascii="宋体" w:hAnsi="宋体" w:eastAsia="宋体" w:cs="宋体"/>
          <w:b/>
          <w:bCs/>
          <w:color w:val="auto"/>
          <w:kern w:val="2"/>
          <w:sz w:val="23"/>
          <w:szCs w:val="23"/>
          <w:highlight w:val="none"/>
        </w:rPr>
        <w:t>：</w:t>
      </w:r>
    </w:p>
    <w:p w14:paraId="46D06FFA">
      <w:pPr>
        <w:pStyle w:val="11"/>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详见比选文件</w:t>
      </w:r>
    </w:p>
    <w:bookmarkEnd w:id="2"/>
    <w:bookmarkEnd w:id="3"/>
    <w:bookmarkEnd w:id="4"/>
    <w:bookmarkEnd w:id="5"/>
    <w:bookmarkEnd w:id="6"/>
    <w:p w14:paraId="31E620A4">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lang w:val="en-US" w:eastAsia="zh-CN"/>
        </w:rPr>
      </w:pPr>
      <w:r>
        <w:rPr>
          <w:rFonts w:hint="eastAsia" w:ascii="宋体" w:hAnsi="宋体" w:eastAsia="宋体" w:cs="宋体"/>
          <w:b/>
          <w:bCs/>
          <w:color w:val="auto"/>
          <w:kern w:val="2"/>
          <w:highlight w:val="none"/>
        </w:rPr>
        <w:t>九、</w:t>
      </w:r>
      <w:r>
        <w:rPr>
          <w:rFonts w:hint="eastAsia" w:ascii="宋体" w:hAnsi="宋体" w:eastAsia="宋体" w:cs="宋体"/>
          <w:b/>
          <w:bCs/>
          <w:color w:val="auto"/>
          <w:kern w:val="2"/>
          <w:highlight w:val="none"/>
          <w:lang w:val="en-US" w:eastAsia="zh-CN"/>
        </w:rPr>
        <w:t>投标保证金</w:t>
      </w:r>
    </w:p>
    <w:p w14:paraId="0753D269">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宋体" w:hAnsi="宋体" w:eastAsia="宋体" w:cs="宋体"/>
          <w:color w:val="auto"/>
          <w:sz w:val="28"/>
          <w:szCs w:val="28"/>
          <w:highlight w:val="none"/>
          <w:shd w:val="clear" w:color="auto" w:fill="FFFFFF"/>
        </w:rPr>
      </w:pPr>
      <w:r>
        <w:rPr>
          <w:rFonts w:hint="eastAsia" w:ascii="宋体" w:hAnsi="宋体" w:eastAsia="宋体" w:cs="宋体"/>
          <w:color w:val="auto"/>
          <w:highlight w:val="none"/>
        </w:rPr>
        <w:t xml:space="preserve"> 1、</w:t>
      </w:r>
      <w:r>
        <w:rPr>
          <w:rFonts w:hint="eastAsia" w:ascii="宋体" w:hAnsi="宋体" w:eastAsia="宋体" w:cs="宋体"/>
          <w:color w:val="auto"/>
          <w:highlight w:val="none"/>
          <w:lang w:val="en-US" w:eastAsia="zh-CN"/>
        </w:rPr>
        <w:t>投标保证金</w:t>
      </w:r>
      <w:r>
        <w:rPr>
          <w:rFonts w:hint="eastAsia" w:ascii="宋体" w:hAnsi="宋体" w:eastAsia="宋体" w:cs="宋体"/>
          <w:color w:val="auto"/>
          <w:highlight w:val="none"/>
        </w:rPr>
        <w:t>的形式：以电汇或转账方式（不接受保函或承兑等其他方式）将</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保证金汇入发包人以下银行账户：</w:t>
      </w:r>
    </w:p>
    <w:p w14:paraId="3B2A2E46">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账户名：安徽祥龙建设集团有限公司</w:t>
      </w:r>
    </w:p>
    <w:p w14:paraId="4E6B6AE2">
      <w:pPr>
        <w:keepNext w:val="0"/>
        <w:keepLines w:val="0"/>
        <w:pageBreakBefore w:val="0"/>
        <w:kinsoku/>
        <w:wordWrap/>
        <w:overflowPunct/>
        <w:topLinePunct w:val="0"/>
        <w:bidi w:val="0"/>
        <w:spacing w:line="44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开户行：中国建设银行宣城分行济川支行 </w:t>
      </w:r>
    </w:p>
    <w:p w14:paraId="675ED079">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账  号：34001758908053001670</w:t>
      </w:r>
    </w:p>
    <w:p w14:paraId="33AA597F">
      <w:pPr>
        <w:pStyle w:val="11"/>
        <w:keepNext w:val="0"/>
        <w:keepLines w:val="0"/>
        <w:pageBreakBefore w:val="0"/>
        <w:numPr>
          <w:ilvl w:val="0"/>
          <w:numId w:val="3"/>
        </w:numPr>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投标保证金</w:t>
      </w:r>
      <w:r>
        <w:rPr>
          <w:rFonts w:hint="eastAsia" w:ascii="宋体" w:hAnsi="宋体" w:eastAsia="宋体" w:cs="宋体"/>
          <w:color w:val="auto"/>
          <w:highlight w:val="none"/>
        </w:rPr>
        <w:t>的金额：2</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万</w:t>
      </w:r>
      <w:r>
        <w:rPr>
          <w:rFonts w:hint="eastAsia" w:ascii="宋体" w:hAnsi="宋体" w:eastAsia="宋体" w:cs="宋体"/>
          <w:color w:val="auto"/>
          <w:highlight w:val="none"/>
          <w:lang w:eastAsia="zh-CN"/>
        </w:rPr>
        <w:t>元整</w:t>
      </w:r>
      <w:r>
        <w:rPr>
          <w:rFonts w:hint="eastAsia" w:ascii="宋体" w:hAnsi="宋体" w:eastAsia="宋体" w:cs="宋体"/>
          <w:color w:val="auto"/>
          <w:highlight w:val="none"/>
        </w:rPr>
        <w:t xml:space="preserve">； </w:t>
      </w:r>
    </w:p>
    <w:p w14:paraId="5A4D6F84">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人须在</w:t>
      </w:r>
      <w:r>
        <w:rPr>
          <w:rFonts w:hint="eastAsia" w:ascii="宋体" w:hAnsi="宋体" w:eastAsia="宋体" w:cs="宋体"/>
          <w:color w:val="auto"/>
          <w:highlight w:val="none"/>
          <w:lang w:val="en-US" w:eastAsia="zh-CN"/>
        </w:rPr>
        <w:t>2024年</w:t>
      </w:r>
      <w:r>
        <w:rPr>
          <w:rFonts w:hint="eastAsia" w:ascii="宋体" w:hAnsi="宋体" w:eastAsia="宋体" w:cs="宋体"/>
          <w:color w:val="auto"/>
          <w:highlight w:val="none"/>
          <w:lang w:val="en-US" w:eastAsia="zh-CN"/>
        </w:rPr>
        <w:t>12</w:t>
      </w:r>
      <w:r>
        <w:rPr>
          <w:rFonts w:hint="eastAsia" w:ascii="宋体" w:hAnsi="宋体" w:eastAsia="宋体" w:cs="宋体"/>
          <w:color w:val="auto"/>
          <w:highlight w:val="none"/>
          <w:lang w:val="en-US" w:eastAsia="zh-CN"/>
        </w:rPr>
        <w:t>月</w:t>
      </w:r>
      <w:r>
        <w:rPr>
          <w:rFonts w:hint="eastAsia" w:ascii="宋体" w:hAnsi="宋体" w:eastAsia="宋体" w:cs="宋体"/>
          <w:color w:val="auto"/>
          <w:highlight w:val="none"/>
          <w:lang w:val="en-US" w:eastAsia="zh-CN"/>
        </w:rPr>
        <w:t>27</w:t>
      </w:r>
      <w:r>
        <w:rPr>
          <w:rFonts w:hint="eastAsia" w:ascii="宋体" w:hAnsi="宋体" w:eastAsia="宋体" w:cs="宋体"/>
          <w:color w:val="auto"/>
          <w:highlight w:val="none"/>
          <w:lang w:val="en-US" w:eastAsia="zh-CN"/>
        </w:rPr>
        <w:t>日9:00时</w:t>
      </w:r>
      <w:r>
        <w:rPr>
          <w:rFonts w:hint="eastAsia" w:ascii="宋体" w:hAnsi="宋体" w:eastAsia="宋体" w:cs="宋体"/>
          <w:color w:val="auto"/>
          <w:highlight w:val="none"/>
        </w:rPr>
        <w:t>前将</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保证金汇入发包人指定的银行账户</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如未按时汇入视为无效标书</w:t>
      </w:r>
      <w:r>
        <w:rPr>
          <w:rFonts w:hint="eastAsia" w:ascii="宋体" w:hAnsi="宋体" w:eastAsia="宋体" w:cs="宋体"/>
          <w:color w:val="auto"/>
          <w:highlight w:val="none"/>
        </w:rPr>
        <w:t>。</w:t>
      </w:r>
    </w:p>
    <w:p w14:paraId="51918D2C">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保证金的退还：</w:t>
      </w:r>
      <w:r>
        <w:rPr>
          <w:rFonts w:hint="eastAsia" w:ascii="宋体" w:hAnsi="宋体" w:eastAsia="宋体" w:cs="宋体"/>
          <w:color w:val="auto"/>
          <w:highlight w:val="none"/>
          <w:lang w:val="en-US" w:eastAsia="zh-CN"/>
        </w:rPr>
        <w:t>未中标单位在7个工作日内无息</w:t>
      </w:r>
      <w:bookmarkStart w:id="11" w:name="_GoBack"/>
      <w:bookmarkEnd w:id="11"/>
      <w:r>
        <w:rPr>
          <w:rFonts w:hint="eastAsia" w:ascii="宋体" w:hAnsi="宋体" w:eastAsia="宋体" w:cs="宋体"/>
          <w:color w:val="auto"/>
          <w:highlight w:val="none"/>
          <w:lang w:val="en-US" w:eastAsia="zh-CN"/>
        </w:rPr>
        <w:t>退还至原账户。中标单位</w:t>
      </w:r>
      <w:r>
        <w:rPr>
          <w:rFonts w:hint="eastAsia" w:ascii="宋体" w:hAnsi="宋体" w:eastAsia="宋体" w:cs="宋体"/>
          <w:color w:val="auto"/>
          <w:highlight w:val="none"/>
          <w:u w:val="single"/>
          <w:lang w:val="en-US" w:eastAsia="zh-CN"/>
        </w:rPr>
        <w:t xml:space="preserve">  1</w:t>
      </w:r>
      <w:r>
        <w:rPr>
          <w:rFonts w:hint="eastAsia" w:ascii="宋体" w:hAnsi="宋体" w:eastAsia="宋体" w:cs="宋体"/>
          <w:color w:val="auto"/>
          <w:highlight w:val="none"/>
          <w:u w:val="single"/>
          <w:lang w:val="en-US" w:eastAsia="zh-CN"/>
        </w:rPr>
        <w:t>0</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万元转为履约保证金，</w:t>
      </w:r>
      <w:r>
        <w:rPr>
          <w:rFonts w:hint="eastAsia" w:ascii="宋体" w:hAnsi="宋体" w:eastAsia="宋体" w:cs="宋体"/>
          <w:color w:val="auto"/>
          <w:highlight w:val="none"/>
          <w:u w:val="single"/>
          <w:lang w:val="en-US" w:eastAsia="zh-CN"/>
        </w:rPr>
        <w:t xml:space="preserve">  1</w:t>
      </w:r>
      <w:r>
        <w:rPr>
          <w:rFonts w:hint="eastAsia" w:ascii="宋体" w:hAnsi="宋体" w:eastAsia="宋体" w:cs="宋体"/>
          <w:color w:val="auto"/>
          <w:highlight w:val="none"/>
          <w:u w:val="single"/>
          <w:lang w:val="en-US" w:eastAsia="zh-CN"/>
        </w:rPr>
        <w:t>0</w:t>
      </w:r>
      <w:r>
        <w:rPr>
          <w:rFonts w:hint="eastAsia" w:ascii="宋体" w:hAnsi="宋体" w:eastAsia="宋体" w:cs="宋体"/>
          <w:color w:val="auto"/>
          <w:highlight w:val="none"/>
          <w:lang w:val="en-US" w:eastAsia="zh-CN"/>
        </w:rPr>
        <w:t>万元转为农民工保证金。</w:t>
      </w:r>
    </w:p>
    <w:p w14:paraId="155D647A">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十、合同签订：</w:t>
      </w:r>
    </w:p>
    <w:p w14:paraId="6A11E80A">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     确定比选结果2日内，根据中标通知书签订书面合同。</w:t>
      </w:r>
    </w:p>
    <w:p w14:paraId="5178492B">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b/>
          <w:bCs/>
          <w:color w:val="auto"/>
          <w:kern w:val="2"/>
          <w:highlight w:val="none"/>
        </w:rPr>
        <w:t>十一、</w:t>
      </w:r>
      <w:bookmarkStart w:id="7" w:name="_Toc33598850"/>
      <w:r>
        <w:rPr>
          <w:rFonts w:hint="eastAsia" w:ascii="宋体" w:hAnsi="宋体" w:eastAsia="宋体" w:cs="宋体"/>
          <w:b/>
          <w:bCs/>
          <w:color w:val="auto"/>
          <w:highlight w:val="none"/>
        </w:rPr>
        <w:t>响应文件的递交</w:t>
      </w:r>
      <w:bookmarkEnd w:id="7"/>
    </w:p>
    <w:p w14:paraId="6A988A06">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textAlignment w:val="auto"/>
        <w:rPr>
          <w:rFonts w:hint="eastAsia" w:ascii="宋体" w:hAnsi="宋体" w:eastAsia="宋体" w:cs="宋体"/>
          <w:b/>
          <w:bCs/>
          <w:color w:val="auto"/>
          <w:sz w:val="24"/>
          <w:highlight w:val="none"/>
        </w:rPr>
      </w:pPr>
      <w:bookmarkStart w:id="8" w:name="_Toc33598851"/>
      <w:bookmarkStart w:id="9" w:name="_Toc38386202"/>
      <w:bookmarkStart w:id="10" w:name="_Toc2430"/>
      <w:r>
        <w:rPr>
          <w:rFonts w:hint="eastAsia" w:ascii="宋体" w:hAnsi="宋体" w:eastAsia="宋体" w:cs="宋体"/>
          <w:color w:val="auto"/>
          <w:sz w:val="24"/>
          <w:highlight w:val="none"/>
        </w:rPr>
        <w:t>1、响应文件递交的截止时间为2024年</w:t>
      </w: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27</w:t>
      </w:r>
      <w:r>
        <w:rPr>
          <w:rFonts w:hint="eastAsia" w:ascii="宋体" w:hAnsi="宋体" w:eastAsia="宋体" w:cs="宋体"/>
          <w:color w:val="auto"/>
          <w:sz w:val="24"/>
          <w:highlight w:val="none"/>
        </w:rPr>
        <w:t>日9时00分</w:t>
      </w:r>
    </w:p>
    <w:p w14:paraId="78B6EA68">
      <w:pPr>
        <w:keepNext w:val="0"/>
        <w:keepLines w:val="0"/>
        <w:pageBreakBefore w:val="0"/>
        <w:shd w:val="clear" w:color="auto" w:fill="FFFFFF"/>
        <w:kinsoku/>
        <w:wordWrap/>
        <w:overflowPunct/>
        <w:topLinePunct w:val="0"/>
        <w:autoSpaceDE w:val="0"/>
        <w:bidi w:val="0"/>
        <w:adjustRightInd w:val="0"/>
        <w:snapToGrid w:val="0"/>
        <w:spacing w:line="440" w:lineRule="exact"/>
        <w:ind w:firstLine="960" w:firstLineChars="4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地点为</w:t>
      </w:r>
      <w:r>
        <w:rPr>
          <w:rFonts w:hint="eastAsia" w:ascii="宋体" w:hAnsi="宋体" w:eastAsia="宋体" w:cs="宋体"/>
          <w:color w:val="auto"/>
          <w:sz w:val="24"/>
          <w:highlight w:val="none"/>
          <w:u w:val="single"/>
        </w:rPr>
        <w:t>安徽省宣城市宣州经济开发区麒麟大道15号</w:t>
      </w:r>
      <w:r>
        <w:rPr>
          <w:rFonts w:hint="eastAsia" w:ascii="宋体" w:hAnsi="宋体" w:eastAsia="宋体" w:cs="宋体"/>
          <w:color w:val="auto"/>
          <w:sz w:val="24"/>
          <w:highlight w:val="none"/>
        </w:rPr>
        <w:t>。</w:t>
      </w:r>
    </w:p>
    <w:p w14:paraId="20749EE3">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2、逾期送达的或者未送达指定地点的响应文件，发包人不予受理。</w:t>
      </w:r>
    </w:p>
    <w:p w14:paraId="7B8D2223">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宋体" w:hAnsi="宋体" w:eastAsia="宋体" w:cs="宋体"/>
          <w:b/>
          <w:bCs/>
          <w:color w:val="auto"/>
          <w:kern w:val="2"/>
          <w:highlight w:val="none"/>
        </w:rPr>
      </w:pPr>
      <w:r>
        <w:rPr>
          <w:rFonts w:hint="eastAsia" w:ascii="宋体" w:hAnsi="宋体" w:eastAsia="宋体" w:cs="宋体"/>
          <w:b/>
          <w:bCs/>
          <w:color w:val="auto"/>
          <w:kern w:val="2"/>
          <w:highlight w:val="none"/>
        </w:rPr>
        <w:t>十二、发包人及联系方式</w:t>
      </w:r>
      <w:bookmarkEnd w:id="8"/>
      <w:bookmarkEnd w:id="9"/>
      <w:bookmarkEnd w:id="10"/>
    </w:p>
    <w:p w14:paraId="2CCEF80E">
      <w:pPr>
        <w:pStyle w:val="13"/>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highlight w:val="none"/>
        </w:rPr>
      </w:pPr>
      <w:r>
        <w:rPr>
          <w:rFonts w:hint="eastAsia" w:ascii="宋体" w:hAnsi="宋体" w:eastAsia="宋体" w:cs="宋体"/>
          <w:color w:val="auto"/>
          <w:kern w:val="2"/>
          <w:highlight w:val="none"/>
        </w:rPr>
        <w:t>发包人：安徽祥龙建设集团有限公司</w:t>
      </w:r>
    </w:p>
    <w:p w14:paraId="55EF870B">
      <w:pPr>
        <w:pStyle w:val="11"/>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联系人：周先生      联系电话：0563-3959119</w:t>
      </w:r>
    </w:p>
    <w:p w14:paraId="39F05402">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jc w:val="right"/>
        <w:textAlignment w:val="auto"/>
        <w:rPr>
          <w:rFonts w:hint="eastAsia" w:ascii="宋体" w:hAnsi="宋体" w:eastAsia="宋体" w:cs="宋体"/>
          <w:color w:val="auto"/>
          <w:sz w:val="23"/>
          <w:szCs w:val="23"/>
          <w:highlight w:val="none"/>
        </w:rPr>
      </w:pPr>
      <w:r>
        <w:rPr>
          <w:rFonts w:hint="eastAsia" w:ascii="宋体" w:hAnsi="宋体" w:eastAsia="宋体" w:cs="宋体"/>
          <w:color w:val="auto"/>
          <w:sz w:val="24"/>
          <w:highlight w:val="none"/>
        </w:rPr>
        <w:t>2024年</w:t>
      </w: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日</w:t>
      </w:r>
    </w:p>
    <w:p w14:paraId="0A74C79F">
      <w:pPr>
        <w:keepNext w:val="0"/>
        <w:keepLines w:val="0"/>
        <w:pageBreakBefore w:val="0"/>
        <w:kinsoku/>
        <w:wordWrap/>
        <w:overflowPunct/>
        <w:topLinePunct w:val="0"/>
        <w:autoSpaceDN/>
        <w:bidi w:val="0"/>
        <w:spacing w:line="440" w:lineRule="exact"/>
        <w:jc w:val="right"/>
        <w:textAlignment w:val="auto"/>
        <w:rPr>
          <w:rFonts w:hint="eastAsia" w:ascii="宋体" w:hAnsi="宋体" w:eastAsia="宋体" w:cs="宋体"/>
          <w:color w:val="auto"/>
          <w:highlight w:val="none"/>
        </w:rPr>
      </w:pPr>
    </w:p>
    <w:sectPr>
      <w:headerReference r:id="rId3" w:type="default"/>
      <w:footerReference r:id="rId4"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1249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D2FB29C">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5D2FB29C">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EFB47">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7A892"/>
    <w:multiLevelType w:val="singleLevel"/>
    <w:tmpl w:val="B297A892"/>
    <w:lvl w:ilvl="0" w:tentative="0">
      <w:start w:val="2"/>
      <w:numFmt w:val="decimal"/>
      <w:suff w:val="nothing"/>
      <w:lvlText w:val="%1、"/>
      <w:lvlJc w:val="left"/>
    </w:lvl>
  </w:abstractNum>
  <w:abstractNum w:abstractNumId="1">
    <w:nsid w:val="E8B948C6"/>
    <w:multiLevelType w:val="singleLevel"/>
    <w:tmpl w:val="E8B948C6"/>
    <w:lvl w:ilvl="0" w:tentative="0">
      <w:start w:val="2"/>
      <w:numFmt w:val="decimal"/>
      <w:suff w:val="nothing"/>
      <w:lvlText w:val="%1、"/>
      <w:lvlJc w:val="left"/>
    </w:lvl>
  </w:abstractNum>
  <w:abstractNum w:abstractNumId="2">
    <w:nsid w:val="E9B2DF37"/>
    <w:multiLevelType w:val="singleLevel"/>
    <w:tmpl w:val="E9B2DF37"/>
    <w:lvl w:ilvl="0" w:tentative="0">
      <w:start w:val="1"/>
      <w:numFmt w:val="decimal"/>
      <w:suff w:val="nothing"/>
      <w:lvlText w:val="%1、"/>
      <w:lvlJc w:val="left"/>
      <w:pPr>
        <w:ind w:left="-25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NzBjYzFhZTM2NjgwMTYwOTVhNzAwYWE5MmJmZDMifQ=="/>
  </w:docVars>
  <w:rsids>
    <w:rsidRoot w:val="00000000"/>
    <w:rsid w:val="09732DB6"/>
    <w:rsid w:val="22636668"/>
    <w:rsid w:val="25E4072A"/>
    <w:rsid w:val="281C7B69"/>
    <w:rsid w:val="2A8F22C0"/>
    <w:rsid w:val="2B7C6A63"/>
    <w:rsid w:val="4D4A6416"/>
    <w:rsid w:val="5E314A61"/>
    <w:rsid w:val="60E54013"/>
    <w:rsid w:val="693C7D12"/>
    <w:rsid w:val="76704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4"/>
      <w:szCs w:val="20"/>
    </w:rPr>
  </w:style>
  <w:style w:type="paragraph" w:styleId="4">
    <w:name w:val="toa heading"/>
    <w:basedOn w:val="1"/>
    <w:next w:val="1"/>
    <w:qFormat/>
    <w:uiPriority w:val="0"/>
    <w:pPr>
      <w:spacing w:before="120"/>
    </w:pPr>
    <w:rPr>
      <w:rFonts w:ascii="Arial" w:hAnsi="Arial"/>
      <w:sz w:val="24"/>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7">
    <w:name w:val="toc 1"/>
    <w:basedOn w:val="1"/>
    <w:next w:val="1"/>
    <w:qFormat/>
    <w:uiPriority w:val="0"/>
    <w:pPr>
      <w:spacing w:before="120" w:after="120"/>
      <w:jc w:val="left"/>
    </w:pPr>
    <w:rPr>
      <w:rFonts w:ascii="Times New Roman" w:hAnsi="Times New Roman" w:eastAsia="宋体" w:cs="Times New Roman"/>
      <w:b/>
      <w:bCs/>
      <w:caps/>
      <w:sz w:val="20"/>
      <w:szCs w:val="20"/>
    </w:rPr>
  </w:style>
  <w:style w:type="paragraph" w:styleId="8">
    <w:name w:val="Normal (Web)"/>
    <w:basedOn w:val="1"/>
    <w:uiPriority w:val="0"/>
    <w:pPr>
      <w:widowControl/>
      <w:spacing w:before="100" w:beforeAutospacing="1" w:after="100" w:afterAutospacing="1"/>
      <w:jc w:val="left"/>
    </w:pPr>
    <w:rPr>
      <w:rFonts w:ascii="宋体" w:hAnsi="宋体"/>
      <w:kern w:val="0"/>
      <w:sz w:val="24"/>
    </w:rPr>
  </w:style>
  <w:style w:type="paragraph" w:customStyle="1" w:styleId="11">
    <w:name w:val="newstyle17"/>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wstyle2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3">
    <w:name w:val="newstyle19"/>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4">
    <w:name w:val="Body text|1"/>
    <w:basedOn w:val="1"/>
    <w:qFormat/>
    <w:uiPriority w:val="0"/>
    <w:pPr>
      <w:widowControl w:val="0"/>
      <w:shd w:val="clear" w:color="auto" w:fill="auto"/>
      <w:spacing w:line="463" w:lineRule="auto"/>
      <w:ind w:firstLine="210"/>
    </w:pPr>
    <w:rPr>
      <w:rFonts w:ascii="宋体" w:hAnsi="宋体" w:eastAsia="宋体" w:cs="宋体"/>
      <w:sz w:val="13"/>
      <w:szCs w:val="13"/>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1574</Words>
  <Characters>1664</Characters>
  <Lines>0</Lines>
  <Paragraphs>0</Paragraphs>
  <TotalTime>1</TotalTime>
  <ScaleCrop>false</ScaleCrop>
  <LinksUpToDate>false</LinksUpToDate>
  <CharactersWithSpaces>1742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2023-08-02T01:06:00Z</dcterms:created>
  <dc:creator>Administrator</dc:creator>
  <cp:lastModifiedBy>馨雅宾馆</cp:lastModifiedBy>
  <dcterms:modified xsi:type="dcterms:W3CDTF">2024-12-24T08:54:49Z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B4710FB1E82448D4AD2B62A744551569_12</vt:lpwstr>
  </property>
</Properties>
</file>